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893" w:rsidRDefault="00AF7893"/>
    <w:p w:rsidR="008A6023" w:rsidRDefault="008A6023"/>
    <w:p w:rsidR="008A6023" w:rsidRDefault="008A6023">
      <w:r>
        <w:t>Contentieux</w:t>
      </w:r>
    </w:p>
    <w:p w:rsidR="005A5492" w:rsidRDefault="005A5492">
      <w:r>
        <w:t>Lien causal / causalité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lev"/>
          <w:rFonts w:ascii="Arial" w:hAnsi="Arial" w:cs="Arial"/>
          <w:color w:val="000000"/>
          <w:sz w:val="23"/>
          <w:szCs w:val="23"/>
        </w:rPr>
        <w:t>Les difficultés économiques prévisibles : la nécessité de sauvegarder la compétitivité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24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L’employeur est également fondé à précéder à une suppression ou une modification d’emploi, en l’absence de difficultés économiques actuelles, lorsqu’il est confronté à la nécessité de sauvegarder la compétitivité de l’entreprise.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Le juge est néanmoins tenu de vérifier que</w:t>
      </w:r>
      <w:r>
        <w:rPr>
          <w:rStyle w:val="lev"/>
          <w:rFonts w:ascii="Arial" w:hAnsi="Arial" w:cs="Arial"/>
          <w:color w:val="000000"/>
          <w:sz w:val="23"/>
          <w:szCs w:val="23"/>
        </w:rPr>
        <w:t> la mesure envisagée est rendue nécessaire par l’existence d’une menace pesant sur la compétitivité de l’entreprise </w:t>
      </w:r>
      <w:r>
        <w:rPr>
          <w:rFonts w:ascii="Arial" w:hAnsi="Arial" w:cs="Arial"/>
          <w:color w:val="000000"/>
          <w:sz w:val="23"/>
          <w:szCs w:val="23"/>
        </w:rPr>
        <w:t>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Cass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soc.,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11 janv. 2006, n° 04-46.201 et n° 05-40.977).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24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Cela signifie concrètement que la situation économique de l’entreprise est la suivante :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24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          Elle ne fait pas nécessairement face à des difficultés économiques au moment où le licenciement est envisagé ;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24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          Il est prévisible qu’elle sera confrontée à des difficultés économiques en l’absence de réorganisation.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Le motif de la sauvegarde de la compétitivité est donc complémentaire de celui relatif aux difficultés économiques, dans la mesure où il </w:t>
      </w:r>
      <w:r>
        <w:rPr>
          <w:rStyle w:val="lev"/>
          <w:rFonts w:ascii="Arial" w:hAnsi="Arial" w:cs="Arial"/>
          <w:color w:val="000000"/>
          <w:sz w:val="23"/>
          <w:szCs w:val="23"/>
        </w:rPr>
        <w:t>permet à l’employeur de faire preuve d’anticipation.</w:t>
      </w:r>
    </w:p>
    <w:p w:rsidR="005A5492" w:rsidRDefault="005A5492" w:rsidP="005A5492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Attention néanmoins, le licenciement décidé en l’absence de menace réelle sur la compétitivité, motivé exclusivement par des considérations liées à la rentabilité, est jugé dépourvu de cause réelle et sérieuse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Cass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soc.,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1</w:t>
      </w:r>
      <w:r>
        <w:rPr>
          <w:rFonts w:ascii="Arial" w:hAnsi="Arial" w:cs="Arial"/>
          <w:color w:val="000000"/>
          <w:sz w:val="17"/>
          <w:szCs w:val="17"/>
          <w:vertAlign w:val="superscript"/>
        </w:rPr>
        <w:t>er</w:t>
      </w:r>
      <w:r>
        <w:rPr>
          <w:rFonts w:ascii="Arial" w:hAnsi="Arial" w:cs="Arial"/>
          <w:color w:val="000000"/>
          <w:sz w:val="23"/>
          <w:szCs w:val="23"/>
        </w:rPr>
        <w:t> déc. 1999, n° 98-42.746).</w:t>
      </w:r>
    </w:p>
    <w:p w:rsidR="005A5492" w:rsidRDefault="005A5492"/>
    <w:p w:rsidR="005A5492" w:rsidRDefault="00697130">
      <w:hyperlink r:id="rId4" w:history="1">
        <w:r w:rsidR="005A5492" w:rsidRPr="003F7875">
          <w:rPr>
            <w:rStyle w:val="Lienhypertexte"/>
          </w:rPr>
          <w:t>https://www.legavox.fr/blog/grelin-associes/precisions-motif-economique-licenciement-30153.htm</w:t>
        </w:r>
      </w:hyperlink>
    </w:p>
    <w:p w:rsidR="005A5492" w:rsidRDefault="005A5492"/>
    <w:p w:rsidR="005A5492" w:rsidRDefault="00C763ED">
      <w:proofErr w:type="gramStart"/>
      <w:r>
        <w:t>congé</w:t>
      </w:r>
      <w:proofErr w:type="gramEnd"/>
      <w:r w:rsidR="005A5492">
        <w:t xml:space="preserve"> de reclassement qui tient compte de l’individu, c’est-à-dire personnalisé</w:t>
      </w:r>
    </w:p>
    <w:p w:rsidR="00113B09" w:rsidRDefault="00113B09"/>
    <w:p w:rsidR="00113B09" w:rsidRDefault="00113B09">
      <w:r>
        <w:rPr>
          <w:noProof/>
          <w:lang w:eastAsia="fr-FR"/>
        </w:rPr>
        <w:drawing>
          <wp:inline distT="0" distB="0" distL="0" distR="0" wp14:anchorId="4A2D4B16" wp14:editId="04937F65">
            <wp:extent cx="5760720" cy="8743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4DB" w:rsidRDefault="008A54DB"/>
    <w:p w:rsidR="008A54DB" w:rsidRDefault="008A54DB"/>
    <w:p w:rsidR="008A54DB" w:rsidRDefault="008A54DB"/>
    <w:p w:rsidR="008A54DB" w:rsidRDefault="008A54DB"/>
    <w:p w:rsidR="008A54DB" w:rsidRDefault="00697130">
      <w:hyperlink r:id="rId6" w:anchor=":~:text=Pour%20%C3%AAtre%20r%C3%A9guli%C3%A8re%2C%20la%20lettre,ex.%20%3A%20le%20DRH" w:history="1">
        <w:r w:rsidR="008A54DB" w:rsidRPr="003F7875">
          <w:rPr>
            <w:rStyle w:val="Lienhypertexte"/>
          </w:rPr>
          <w:t>https://www.cabinet-avocats-langlet.fr/qui-peut-signer-la-lettre-de-licenciement/#:~:text=Pour%20%C3%AAtre%20r%C3%A9guli%C3%A8re%2C%20la%20lettre,ex.%20%3A%20le%20DRH</w:t>
        </w:r>
      </w:hyperlink>
      <w:r w:rsidR="008A54DB" w:rsidRPr="008A54DB">
        <w:t>).</w:t>
      </w:r>
    </w:p>
    <w:p w:rsidR="008A54DB" w:rsidRDefault="008A54DB" w:rsidP="008A54DB">
      <w:pPr>
        <w:rPr>
          <w:rStyle w:val="Lienhypertexte"/>
          <w:rFonts w:ascii="Arial" w:hAnsi="Arial" w:cs="Arial"/>
          <w:color w:val="1A0DAB"/>
          <w:u w:val="none"/>
          <w:shd w:val="clear" w:color="auto" w:fill="FFFFFF"/>
        </w:rPr>
      </w:pPr>
      <w:r>
        <w:fldChar w:fldCharType="begin"/>
      </w:r>
      <w:r>
        <w:instrText xml:space="preserve"> HYPERLINK "https://www.cabinet-avocats-langlet.fr/qui-peut-signer-la-lettre-de-licenciement/" \l ":~:text=Pour%20%C3%AAtre%20r%C3%A9guli%C3%A8re%2C%20la%20lettre,ex.%20%3A%20le%20DRH)." </w:instrText>
      </w:r>
      <w:r>
        <w:fldChar w:fldCharType="separate"/>
      </w:r>
    </w:p>
    <w:p w:rsidR="008A54DB" w:rsidRDefault="008A54DB" w:rsidP="008A54DB">
      <w:pPr>
        <w:pStyle w:val="Titre3"/>
        <w:spacing w:before="270" w:beforeAutospacing="0" w:after="0" w:afterAutospacing="0"/>
        <w:rPr>
          <w:b w:val="0"/>
          <w:bCs w:val="0"/>
          <w:sz w:val="30"/>
          <w:szCs w:val="30"/>
          <w:u w:val="single"/>
        </w:rPr>
      </w:pPr>
      <w:r>
        <w:rPr>
          <w:rFonts w:ascii="Arial" w:hAnsi="Arial" w:cs="Arial"/>
          <w:b w:val="0"/>
          <w:bCs w:val="0"/>
          <w:color w:val="1A0DAB"/>
          <w:sz w:val="30"/>
          <w:szCs w:val="30"/>
          <w:u w:val="single"/>
          <w:shd w:val="clear" w:color="auto" w:fill="FFFFFF"/>
        </w:rPr>
        <w:t>Qui peut signer la lettre de licenciement</w:t>
      </w:r>
    </w:p>
    <w:p w:rsidR="008A54DB" w:rsidRDefault="008A54DB" w:rsidP="008A54DB">
      <w:r>
        <w:fldChar w:fldCharType="end"/>
      </w:r>
    </w:p>
    <w:p w:rsidR="008A54DB" w:rsidRDefault="00697130" w:rsidP="008A54DB">
      <w:hyperlink r:id="rId7" w:anchor=":~:text=Qui%20est%20habilit%C3%A9%20%C3%A0%20signer,d'embauche%20et%20de%20licenciement" w:history="1">
        <w:r w:rsidR="00B24747" w:rsidRPr="003F7875">
          <w:rPr>
            <w:rStyle w:val="Lienhypertexte"/>
          </w:rPr>
          <w:t>https://www.fr.adp.com/rhinfo/articles/2021/12/qui-peut-signer-une-lettre-de-licenciement.aspx#:~:text=Qui%20est%20habilit%C3%A9%20%C3%A0%20signer,d'embauche%20et%20de%20licenciement</w:t>
        </w:r>
      </w:hyperlink>
      <w:r w:rsidR="00B24747" w:rsidRPr="00B24747">
        <w:t>.</w:t>
      </w:r>
    </w:p>
    <w:p w:rsidR="00B24747" w:rsidRDefault="00B24747" w:rsidP="008A54DB"/>
    <w:p w:rsidR="00B24747" w:rsidRDefault="00B24747" w:rsidP="008A54DB">
      <w:r>
        <w:rPr>
          <w:noProof/>
          <w:lang w:eastAsia="fr-FR"/>
        </w:rPr>
        <w:drawing>
          <wp:inline distT="0" distB="0" distL="0" distR="0" wp14:anchorId="6B33A244" wp14:editId="16F0707F">
            <wp:extent cx="5760720" cy="32086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47" w:rsidRDefault="00697130" w:rsidP="008A54DB">
      <w:hyperlink r:id="rId9" w:history="1">
        <w:r w:rsidR="00B24747" w:rsidRPr="003F7875">
          <w:rPr>
            <w:rStyle w:val="Lienhypertexte"/>
          </w:rPr>
          <w:t>https://www.village-justice.com/articles/Qui-peut-signer-lettre-licenciement,25124.html</w:t>
        </w:r>
      </w:hyperlink>
    </w:p>
    <w:p w:rsidR="00B24747" w:rsidRDefault="00B24747" w:rsidP="008A54DB"/>
    <w:p w:rsidR="00B24747" w:rsidRDefault="00697130" w:rsidP="008A54DB">
      <w:hyperlink r:id="rId10" w:history="1">
        <w:r w:rsidR="00B24747" w:rsidRPr="003F7875">
          <w:rPr>
            <w:rStyle w:val="Lienhypertexte"/>
          </w:rPr>
          <w:t>https://sancy-avocats.com/groupe-de-societes-qui-peut-signer-la-lettre-de-licenciement/</w:t>
        </w:r>
      </w:hyperlink>
    </w:p>
    <w:p w:rsidR="00B24747" w:rsidRDefault="00B24747" w:rsidP="00B24747">
      <w:pPr>
        <w:pStyle w:val="Titre1"/>
        <w:shd w:val="clear" w:color="auto" w:fill="0BAFD8"/>
        <w:spacing w:before="0" w:line="900" w:lineRule="atLeast"/>
        <w:textAlignment w:val="baseline"/>
        <w:rPr>
          <w:rFonts w:ascii="Playfair Display" w:hAnsi="Playfair Display"/>
          <w:color w:val="FFFFFF"/>
          <w:spacing w:val="-20"/>
          <w:sz w:val="72"/>
          <w:szCs w:val="72"/>
        </w:rPr>
      </w:pPr>
      <w:r>
        <w:rPr>
          <w:rFonts w:ascii="Playfair Display" w:hAnsi="Playfair Display"/>
          <w:b/>
          <w:bCs/>
          <w:color w:val="FFFFFF"/>
          <w:spacing w:val="-20"/>
          <w:sz w:val="72"/>
          <w:szCs w:val="72"/>
          <w:bdr w:val="none" w:sz="0" w:space="0" w:color="auto" w:frame="1"/>
        </w:rPr>
        <w:lastRenderedPageBreak/>
        <w:t>Groupe de sociétés : qui peut signer la lettre de licenciement ?</w:t>
      </w:r>
    </w:p>
    <w:p w:rsidR="00B24747" w:rsidRDefault="00B24747" w:rsidP="008A54DB"/>
    <w:p w:rsidR="00C57579" w:rsidRDefault="00C57579" w:rsidP="008A54DB">
      <w:r>
        <w:rPr>
          <w:noProof/>
          <w:lang w:eastAsia="fr-FR"/>
        </w:rPr>
        <w:drawing>
          <wp:inline distT="0" distB="0" distL="0" distR="0" wp14:anchorId="11812852" wp14:editId="6C7D370B">
            <wp:extent cx="5760720" cy="14928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79" w:rsidRDefault="00697130" w:rsidP="008A54DB">
      <w:hyperlink r:id="rId12" w:history="1">
        <w:r w:rsidR="00C57579" w:rsidRPr="003F7875">
          <w:rPr>
            <w:rStyle w:val="Lienhypertexte"/>
          </w:rPr>
          <w:t>https://www.francmuller-avocat.com/le-signataire-de-la-lettre-de-licenciement/</w:t>
        </w:r>
      </w:hyperlink>
    </w:p>
    <w:p w:rsidR="00C57579" w:rsidRDefault="00C57579" w:rsidP="008A54DB"/>
    <w:p w:rsidR="00C57579" w:rsidRDefault="00697130" w:rsidP="008A54DB">
      <w:hyperlink r:id="rId13" w:history="1">
        <w:r w:rsidR="00C57579" w:rsidRPr="003F7875">
          <w:rPr>
            <w:rStyle w:val="Lienhypertexte"/>
          </w:rPr>
          <w:t>https://iblog.redlink.fr/2021/12/21/redlink-news-attention-a-la-personne-qui-signe-les-lettres-de-licenciement-ou-de-sanction-la-validite-est-en-jeu/</w:t>
        </w:r>
      </w:hyperlink>
    </w:p>
    <w:p w:rsidR="00C57579" w:rsidRDefault="00C57579" w:rsidP="008A54DB">
      <w:proofErr w:type="gramStart"/>
      <w:r>
        <w:t>définition</w:t>
      </w:r>
      <w:proofErr w:type="gramEnd"/>
      <w:r>
        <w:t xml:space="preserve"> de la filiale</w:t>
      </w:r>
    </w:p>
    <w:p w:rsidR="00C57579" w:rsidRDefault="00C57579" w:rsidP="008A54DB"/>
    <w:p w:rsidR="00C57579" w:rsidRDefault="00C57579" w:rsidP="008A54DB">
      <w:r>
        <w:rPr>
          <w:noProof/>
          <w:lang w:eastAsia="fr-FR"/>
        </w:rPr>
        <w:drawing>
          <wp:inline distT="0" distB="0" distL="0" distR="0" wp14:anchorId="2D77538D" wp14:editId="3CF91190">
            <wp:extent cx="5760720" cy="293306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91F" w:rsidRDefault="00FB291F" w:rsidP="008A54DB"/>
    <w:tbl>
      <w:tblPr>
        <w:tblW w:w="95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0"/>
        <w:gridCol w:w="7615"/>
      </w:tblGrid>
      <w:tr w:rsidR="00FB291F" w:rsidRPr="00FB291F" w:rsidTr="00FB291F">
        <w:trPr>
          <w:gridAfter w:val="1"/>
        </w:trPr>
        <w:tc>
          <w:tcPr>
            <w:tcW w:w="0" w:type="auto"/>
            <w:shd w:val="clear" w:color="auto" w:fill="auto"/>
            <w:vAlign w:val="center"/>
            <w:hideMark/>
          </w:tcPr>
          <w:p w:rsidR="00FB291F" w:rsidRPr="00FB291F" w:rsidRDefault="00FB291F" w:rsidP="00FB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FB291F" w:rsidRPr="00FB291F" w:rsidTr="00FB291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fr-FR"/>
              </w:rPr>
            </w:pPr>
          </w:p>
          <w:p w:rsidR="00FB291F" w:rsidRP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B291F">
              <w:rPr>
                <w:rFonts w:ascii="Arial" w:eastAsia="Times New Roman" w:hAnsi="Arial" w:cs="Arial"/>
                <w:color w:val="000000"/>
                <w:sz w:val="18"/>
                <w:szCs w:val="18"/>
                <w:bdr w:val="none" w:sz="0" w:space="0" w:color="auto" w:frame="1"/>
                <w:lang w:eastAsia="fr-FR"/>
              </w:rPr>
              <w:t>ON SEMICONDUCTOR LTD, SLOUGH, ROYAUME-UNI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FB291F" w:rsidRP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</w:tr>
      <w:tr w:rsidR="00FB291F" w:rsidRPr="00FB291F" w:rsidTr="00FB291F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FB291F" w:rsidRPr="00FB291F" w:rsidRDefault="00FB291F" w:rsidP="00FB29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B291F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B291F" w:rsidRPr="00FB291F" w:rsidRDefault="00FB291F" w:rsidP="00FB29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FB291F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https://find-and-update.company-information.service.gov.uk/company/10505000/officers</w:t>
            </w:r>
          </w:p>
        </w:tc>
      </w:tr>
    </w:tbl>
    <w:p w:rsidR="00FB291F" w:rsidRDefault="00FB291F" w:rsidP="008A54DB"/>
    <w:p w:rsidR="00997966" w:rsidRDefault="00997966" w:rsidP="008A54DB"/>
    <w:p w:rsidR="00997966" w:rsidRDefault="00997966" w:rsidP="008A54DB">
      <w:r>
        <w:rPr>
          <w:noProof/>
          <w:lang w:eastAsia="fr-FR"/>
        </w:rPr>
        <w:drawing>
          <wp:inline distT="0" distB="0" distL="0" distR="0" wp14:anchorId="5E66F3C6" wp14:editId="18A9021E">
            <wp:extent cx="5760720" cy="1644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966" w:rsidRDefault="00997966" w:rsidP="008A54DB"/>
    <w:p w:rsidR="00997966" w:rsidRDefault="00697130" w:rsidP="008A54DB">
      <w:hyperlink r:id="rId16" w:history="1">
        <w:r w:rsidR="00997966" w:rsidRPr="003F7875">
          <w:rPr>
            <w:rStyle w:val="Lienhypertexte"/>
          </w:rPr>
          <w:t>https://www2.liaisons-sociales.fr/510-52-licencier-pour-motif-economique-preparer-la-decision/</w:t>
        </w:r>
      </w:hyperlink>
    </w:p>
    <w:p w:rsidR="00997966" w:rsidRDefault="00697130" w:rsidP="008A54DB">
      <w:hyperlink r:id="rId17" w:history="1">
        <w:r w:rsidR="00997966" w:rsidRPr="003F7875">
          <w:rPr>
            <w:rStyle w:val="Lienhypertexte"/>
          </w:rPr>
          <w:t>https://seekingalpha.com/article/4609615-on-semiconductor-stock-revenue-growth-decelerated-i-like-valuation</w:t>
        </w:r>
      </w:hyperlink>
    </w:p>
    <w:p w:rsidR="00997966" w:rsidRDefault="00997966" w:rsidP="008A54DB"/>
    <w:p w:rsidR="00997966" w:rsidRDefault="00697130" w:rsidP="008A54DB">
      <w:hyperlink r:id="rId18" w:history="1">
        <w:r w:rsidR="00997966" w:rsidRPr="003F7875">
          <w:rPr>
            <w:rStyle w:val="Lienhypertexte"/>
          </w:rPr>
          <w:t>https://investor.onsemi.com/news-releases/news-release-details/onsemi-exceeds-fourth-quarter-expectations-and-announces-3</w:t>
        </w:r>
      </w:hyperlink>
    </w:p>
    <w:p w:rsidR="00997966" w:rsidRDefault="00997966" w:rsidP="008A54DB"/>
    <w:p w:rsidR="00997966" w:rsidRDefault="00697130" w:rsidP="008A54DB">
      <w:hyperlink r:id="rId19" w:history="1">
        <w:r w:rsidR="00997966" w:rsidRPr="003F7875">
          <w:rPr>
            <w:rStyle w:val="Lienhypertexte"/>
          </w:rPr>
          <w:t>https://investor.onsemi.com/news-releases/news-release-details/onsemi-reports-fourth-quarter-and-2021-financial-results</w:t>
        </w:r>
      </w:hyperlink>
    </w:p>
    <w:p w:rsidR="00997966" w:rsidRDefault="00997966" w:rsidP="008A54DB"/>
    <w:p w:rsidR="0035009D" w:rsidRDefault="0035009D" w:rsidP="008A54DB">
      <w:r>
        <w:rPr>
          <w:noProof/>
          <w:lang w:eastAsia="fr-FR"/>
        </w:rPr>
        <w:drawing>
          <wp:inline distT="0" distB="0" distL="0" distR="0" wp14:anchorId="4843854A" wp14:editId="27F4580A">
            <wp:extent cx="5760720" cy="7867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05" w:rsidRDefault="00E17905" w:rsidP="008A54DB"/>
    <w:p w:rsidR="00F20C17" w:rsidRDefault="00F20C17" w:rsidP="008A54DB">
      <w:r>
        <w:rPr>
          <w:noProof/>
          <w:lang w:eastAsia="fr-FR"/>
        </w:rPr>
        <w:lastRenderedPageBreak/>
        <w:drawing>
          <wp:inline distT="0" distB="0" distL="0" distR="0" wp14:anchorId="73EB6D0A" wp14:editId="570FE310">
            <wp:extent cx="5760720" cy="15824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05" w:rsidRDefault="00E17905" w:rsidP="008A54DB"/>
    <w:p w:rsidR="008904E1" w:rsidRDefault="008904E1" w:rsidP="008A54DB">
      <w:r>
        <w:rPr>
          <w:noProof/>
          <w:lang w:eastAsia="fr-FR"/>
        </w:rPr>
        <w:drawing>
          <wp:inline distT="0" distB="0" distL="0" distR="0" wp14:anchorId="02CD6E65" wp14:editId="041C6ED2">
            <wp:extent cx="4904762" cy="524761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E1" w:rsidRDefault="008904E1" w:rsidP="008A54DB"/>
    <w:p w:rsidR="008904E1" w:rsidRDefault="008904E1" w:rsidP="008A54DB">
      <w:r>
        <w:rPr>
          <w:noProof/>
          <w:lang w:eastAsia="fr-FR"/>
        </w:rPr>
        <w:lastRenderedPageBreak/>
        <w:drawing>
          <wp:inline distT="0" distB="0" distL="0" distR="0" wp14:anchorId="3DA75E4A" wp14:editId="61292B25">
            <wp:extent cx="4533333" cy="6980952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6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30" w:rsidRDefault="00697130" w:rsidP="008A54DB"/>
    <w:p w:rsidR="00697130" w:rsidRDefault="00697130" w:rsidP="008A54DB"/>
    <w:p w:rsidR="00697130" w:rsidRDefault="00697130" w:rsidP="008A54DB">
      <w:r>
        <w:rPr>
          <w:noProof/>
          <w:lang w:eastAsia="fr-FR"/>
        </w:rPr>
        <w:lastRenderedPageBreak/>
        <w:drawing>
          <wp:inline distT="0" distB="0" distL="0" distR="0" wp14:anchorId="27D317E8" wp14:editId="2855FA28">
            <wp:extent cx="4438095" cy="4904762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4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30" w:rsidRDefault="00697130" w:rsidP="008A54DB"/>
    <w:p w:rsidR="00697130" w:rsidRDefault="00697130" w:rsidP="008A54DB">
      <w:r>
        <w:rPr>
          <w:noProof/>
          <w:lang w:eastAsia="fr-FR"/>
        </w:rPr>
        <w:lastRenderedPageBreak/>
        <w:drawing>
          <wp:inline distT="0" distB="0" distL="0" distR="0" wp14:anchorId="36872090" wp14:editId="3C445646">
            <wp:extent cx="4266667" cy="3628571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30" w:rsidRDefault="00697130" w:rsidP="008A54DB">
      <w:r>
        <w:rPr>
          <w:noProof/>
          <w:lang w:eastAsia="fr-FR"/>
        </w:rPr>
        <w:drawing>
          <wp:inline distT="0" distB="0" distL="0" distR="0" wp14:anchorId="31B18698" wp14:editId="4D73786D">
            <wp:extent cx="4428571" cy="31333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yfair Display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023"/>
    <w:rsid w:val="00113B09"/>
    <w:rsid w:val="0035009D"/>
    <w:rsid w:val="005A5492"/>
    <w:rsid w:val="00697130"/>
    <w:rsid w:val="00775A2F"/>
    <w:rsid w:val="008625FC"/>
    <w:rsid w:val="008904E1"/>
    <w:rsid w:val="008A54DB"/>
    <w:rsid w:val="008A6023"/>
    <w:rsid w:val="00997966"/>
    <w:rsid w:val="00AF7893"/>
    <w:rsid w:val="00B24747"/>
    <w:rsid w:val="00C57579"/>
    <w:rsid w:val="00C763ED"/>
    <w:rsid w:val="00E17905"/>
    <w:rsid w:val="00F20C17"/>
    <w:rsid w:val="00FB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0BBF8-A543-4F6C-9A22-72CBBA761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247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8A54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A5492"/>
    <w:rPr>
      <w:b/>
      <w:bCs/>
    </w:rPr>
  </w:style>
  <w:style w:type="character" w:styleId="Lienhypertexte">
    <w:name w:val="Hyperlink"/>
    <w:basedOn w:val="Policepardfaut"/>
    <w:uiPriority w:val="99"/>
    <w:unhideWhenUsed/>
    <w:rsid w:val="005A5492"/>
    <w:rPr>
      <w:color w:val="0563C1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A54D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247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verifrepsbeltbl">
    <w:name w:val="verif_repsbeltbl"/>
    <w:basedOn w:val="Policepardfaut"/>
    <w:rsid w:val="00FB2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5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blog.redlink.fr/2021/12/21/redlink-news-attention-a-la-personne-qui-signe-les-lettres-de-licenciement-ou-de-sanction-la-validite-est-en-jeu/" TargetMode="External"/><Relationship Id="rId18" Type="http://schemas.openxmlformats.org/officeDocument/2006/relationships/hyperlink" Target="https://investor.onsemi.com/news-releases/news-release-details/onsemi-exceeds-fourth-quarter-expectations-and-announces-3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www.fr.adp.com/rhinfo/articles/2021/12/qui-peut-signer-une-lettre-de-licenciement.aspx" TargetMode="External"/><Relationship Id="rId12" Type="http://schemas.openxmlformats.org/officeDocument/2006/relationships/hyperlink" Target="https://www.francmuller-avocat.com/le-signataire-de-la-lettre-de-licenciement/" TargetMode="External"/><Relationship Id="rId17" Type="http://schemas.openxmlformats.org/officeDocument/2006/relationships/hyperlink" Target="https://seekingalpha.com/article/4609615-on-semiconductor-stock-revenue-growth-decelerated-i-like-valuation" TargetMode="Externa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2.liaisons-sociales.fr/510-52-licencier-pour-motif-economique-preparer-la-decision/" TargetMode="Externa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www.cabinet-avocats-langlet.fr/qui-peut-signer-la-lettre-de-licenciement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s://sancy-avocats.com/groupe-de-societes-qui-peut-signer-la-lettre-de-licenciement/" TargetMode="External"/><Relationship Id="rId19" Type="http://schemas.openxmlformats.org/officeDocument/2006/relationships/hyperlink" Target="https://investor.onsemi.com/news-releases/news-release-details/onsemi-reports-fourth-quarter-and-2021-financial-results" TargetMode="External"/><Relationship Id="rId4" Type="http://schemas.openxmlformats.org/officeDocument/2006/relationships/hyperlink" Target="https://www.legavox.fr/blog/grelin-associes/precisions-motif-economique-licenciement-30153.htm" TargetMode="External"/><Relationship Id="rId9" Type="http://schemas.openxmlformats.org/officeDocument/2006/relationships/hyperlink" Target="https://www.village-justice.com/articles/Qui-peut-signer-lettre-licenciement,25124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8</Pages>
  <Words>725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8</cp:revision>
  <dcterms:created xsi:type="dcterms:W3CDTF">2023-06-10T08:26:00Z</dcterms:created>
  <dcterms:modified xsi:type="dcterms:W3CDTF">2023-06-10T22:11:00Z</dcterms:modified>
</cp:coreProperties>
</file>