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0E4" w:rsidRDefault="00CE66C4">
      <w:r>
        <w:fldChar w:fldCharType="begin"/>
      </w:r>
      <w:r>
        <w:instrText xml:space="preserve"> HYPERLINK "</w:instrText>
      </w:r>
      <w:r w:rsidRPr="00CE66C4">
        <w:instrText>https://www.anaafa.fr/index.php?option=com_content&amp;view=article&amp;id=967:l-avis-a-la-population-r-les-affichages-obligatoires&amp;catid=24:paie&amp;Itemid=42</w:instrText>
      </w:r>
      <w:r>
        <w:instrText xml:space="preserve">" </w:instrText>
      </w:r>
      <w:r>
        <w:fldChar w:fldCharType="separate"/>
      </w:r>
      <w:r w:rsidRPr="00EF4518">
        <w:rPr>
          <w:rStyle w:val="Lienhypertexte"/>
        </w:rPr>
        <w:t>https://www.anaafa.fr/index.php?option=com_content&amp;view=article&amp;id=967:l-avis-a-la-population-r-les-affichages-obligatoires&amp;catid=24:paie&amp;Itemid=42</w:t>
      </w:r>
      <w:r>
        <w:fldChar w:fldCharType="end"/>
      </w:r>
    </w:p>
    <w:p w:rsidR="00CE66C4" w:rsidRDefault="00CE66C4"/>
    <w:p w:rsidR="00CE66C4" w:rsidRDefault="00CE66C4">
      <w:pPr>
        <w:rPr>
          <w:rStyle w:val="Accentuation"/>
          <w:rFonts w:ascii="Arial" w:hAnsi="Arial" w:cs="Arial"/>
          <w:color w:val="404040"/>
          <w:sz w:val="18"/>
          <w:szCs w:val="18"/>
          <w:shd w:val="clear" w:color="auto" w:fill="F5F5F5"/>
        </w:rPr>
      </w:pPr>
      <w:proofErr w:type="gramStart"/>
      <w:r>
        <w:rPr>
          <w:rStyle w:val="Accentuation"/>
          <w:rFonts w:ascii="Arial" w:hAnsi="Arial" w:cs="Arial"/>
          <w:color w:val="404040"/>
          <w:sz w:val="18"/>
          <w:szCs w:val="18"/>
          <w:shd w:val="clear" w:color="auto" w:fill="F5F5F5"/>
        </w:rPr>
        <w:t>article</w:t>
      </w:r>
      <w:proofErr w:type="gramEnd"/>
      <w:r>
        <w:rPr>
          <w:rStyle w:val="Accentuation"/>
          <w:rFonts w:ascii="Arial" w:hAnsi="Arial" w:cs="Arial"/>
          <w:color w:val="404040"/>
          <w:sz w:val="18"/>
          <w:szCs w:val="18"/>
          <w:shd w:val="clear" w:color="auto" w:fill="F5F5F5"/>
        </w:rPr>
        <w:t xml:space="preserve"> D. 3323-12 du Code du travail</w:t>
      </w:r>
    </w:p>
    <w:p w:rsidR="00CE66C4" w:rsidRDefault="00CE66C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Les salariés sont informés de l'existence et du contenu de l'accord de participation par tout moyen prévu à cet accord et, à défaut, par voie d'affichage.</w:t>
      </w:r>
    </w:p>
    <w:p w:rsidR="00CE66C4" w:rsidRDefault="000C61B2">
      <w:r>
        <w:rPr>
          <w:noProof/>
          <w:lang w:eastAsia="fr-FR"/>
        </w:rPr>
        <w:drawing>
          <wp:inline distT="0" distB="0" distL="0" distR="0" wp14:anchorId="5C1E5BFE" wp14:editId="13BC0840">
            <wp:extent cx="5760720" cy="130619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018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1B2" w:rsidRDefault="000C61B2"/>
    <w:p w:rsidR="000C61B2" w:rsidRDefault="000C61B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Les salariés sont informés de l'existence et du contenu de l'accord de participation par tout moyen prévu à cet accord et, à défaut, par voie d'affichage.</w:t>
      </w:r>
    </w:p>
    <w:p w:rsidR="000C61B2" w:rsidRDefault="000C61B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C61B2" w:rsidRDefault="000C61B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C61B2" w:rsidRDefault="000C61B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fr-FR"/>
        </w:rPr>
        <w:drawing>
          <wp:inline distT="0" distB="0" distL="0" distR="0">
            <wp:extent cx="5760720" cy="2223770"/>
            <wp:effectExtent l="0" t="0" r="0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07643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2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1B2" w:rsidRDefault="000C61B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C61B2" w:rsidRDefault="000C61B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fr-FR"/>
        </w:rPr>
        <w:drawing>
          <wp:inline distT="0" distB="0" distL="0" distR="0">
            <wp:extent cx="5760720" cy="97282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03B4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1B2" w:rsidRDefault="000C61B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C61B2" w:rsidRDefault="000C61B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C61B2" w:rsidRDefault="000C61B2" w:rsidP="000C61B2">
      <w:pPr>
        <w:pStyle w:val="NormalWeb"/>
        <w:shd w:val="clear" w:color="auto" w:fill="FFFFFF"/>
        <w:rPr>
          <w:rFonts w:ascii="Calibri" w:hAnsi="Calibri"/>
          <w:color w:val="333333"/>
          <w:sz w:val="30"/>
          <w:szCs w:val="30"/>
        </w:rPr>
      </w:pPr>
      <w:r>
        <w:rPr>
          <w:rFonts w:ascii="Calibri" w:hAnsi="Calibri"/>
          <w:color w:val="333333"/>
          <w:sz w:val="30"/>
          <w:szCs w:val="30"/>
        </w:rPr>
        <w:lastRenderedPageBreak/>
        <w:t>L</w:t>
      </w:r>
      <w:r>
        <w:rPr>
          <w:rFonts w:ascii="Calibri" w:hAnsi="Calibri"/>
          <w:color w:val="333333"/>
          <w:sz w:val="30"/>
          <w:szCs w:val="30"/>
        </w:rPr>
        <w:t>orsqu'une entreprise remplit la condition d'effectif la soumettant à la</w:t>
      </w:r>
      <w:r>
        <w:rPr>
          <w:rStyle w:val="apple-converted-space"/>
          <w:rFonts w:ascii="Calibri" w:hAnsi="Calibri"/>
          <w:color w:val="333333"/>
          <w:sz w:val="30"/>
          <w:szCs w:val="30"/>
        </w:rPr>
        <w:t> </w:t>
      </w:r>
      <w:hyperlink r:id="rId9" w:history="1">
        <w:r>
          <w:rPr>
            <w:rStyle w:val="Lienhypertexte"/>
            <w:rFonts w:ascii="Calibri" w:hAnsi="Calibri"/>
            <w:color w:val="62579E"/>
            <w:sz w:val="30"/>
            <w:szCs w:val="30"/>
          </w:rPr>
          <w:t>participation obligatoire,</w:t>
        </w:r>
      </w:hyperlink>
      <w:r>
        <w:rPr>
          <w:rStyle w:val="apple-converted-space"/>
          <w:rFonts w:ascii="Calibri" w:hAnsi="Calibri"/>
          <w:color w:val="333333"/>
          <w:sz w:val="30"/>
          <w:szCs w:val="30"/>
        </w:rPr>
        <w:t> </w:t>
      </w:r>
      <w:r>
        <w:rPr>
          <w:rFonts w:ascii="Calibri" w:hAnsi="Calibri"/>
          <w:color w:val="333333"/>
          <w:sz w:val="30"/>
          <w:szCs w:val="30"/>
        </w:rPr>
        <w:t>l'employeur doit impérativement prendre des dispositions permettant cette mise en place, sinon il s'expose à des sanctions.</w:t>
      </w:r>
    </w:p>
    <w:p w:rsidR="000C61B2" w:rsidRDefault="000C61B2" w:rsidP="000C61B2">
      <w:pPr>
        <w:pStyle w:val="NormalWeb"/>
        <w:shd w:val="clear" w:color="auto" w:fill="FFFFFF"/>
        <w:rPr>
          <w:rFonts w:ascii="Calibri" w:hAnsi="Calibri"/>
          <w:color w:val="333333"/>
          <w:sz w:val="30"/>
          <w:szCs w:val="30"/>
        </w:rPr>
      </w:pPr>
      <w:r>
        <w:rPr>
          <w:rFonts w:ascii="Calibri" w:hAnsi="Calibri"/>
          <w:color w:val="333333"/>
          <w:sz w:val="30"/>
          <w:szCs w:val="30"/>
        </w:rPr>
        <w:t>Il doit initier un processus de négociation et rédaction d'un</w:t>
      </w:r>
      <w:r>
        <w:rPr>
          <w:rStyle w:val="apple-converted-space"/>
          <w:rFonts w:ascii="Calibri" w:hAnsi="Calibri"/>
          <w:color w:val="333333"/>
          <w:sz w:val="30"/>
          <w:szCs w:val="30"/>
        </w:rPr>
        <w:t> </w:t>
      </w:r>
      <w:r>
        <w:rPr>
          <w:rStyle w:val="lev"/>
          <w:rFonts w:ascii="Calibri" w:hAnsi="Calibri"/>
          <w:color w:val="333333"/>
          <w:sz w:val="30"/>
          <w:szCs w:val="30"/>
        </w:rPr>
        <w:t>accord écrit</w:t>
      </w:r>
      <w:r>
        <w:rPr>
          <w:rStyle w:val="apple-converted-space"/>
          <w:rFonts w:ascii="Calibri" w:hAnsi="Calibri"/>
          <w:b/>
          <w:bCs/>
          <w:color w:val="333333"/>
          <w:sz w:val="30"/>
          <w:szCs w:val="30"/>
        </w:rPr>
        <w:t> </w:t>
      </w:r>
      <w:r>
        <w:rPr>
          <w:rFonts w:ascii="Calibri" w:hAnsi="Calibri"/>
          <w:color w:val="333333"/>
          <w:sz w:val="30"/>
          <w:szCs w:val="30"/>
        </w:rPr>
        <w:t>de</w:t>
      </w:r>
      <w:r>
        <w:rPr>
          <w:rStyle w:val="apple-converted-space"/>
          <w:rFonts w:ascii="Calibri" w:hAnsi="Calibri"/>
          <w:color w:val="333333"/>
          <w:sz w:val="30"/>
          <w:szCs w:val="30"/>
        </w:rPr>
        <w:t> </w:t>
      </w:r>
      <w:hyperlink r:id="rId10" w:history="1">
        <w:r>
          <w:rPr>
            <w:rStyle w:val="Lienhypertexte"/>
            <w:rFonts w:ascii="Calibri" w:hAnsi="Calibri"/>
            <w:color w:val="62579E"/>
            <w:sz w:val="30"/>
            <w:szCs w:val="30"/>
          </w:rPr>
          <w:t>participation aux bénéfices</w:t>
        </w:r>
      </w:hyperlink>
      <w:r>
        <w:rPr>
          <w:rStyle w:val="apple-converted-space"/>
          <w:rFonts w:ascii="Calibri" w:hAnsi="Calibri"/>
          <w:color w:val="333333"/>
          <w:sz w:val="30"/>
          <w:szCs w:val="30"/>
        </w:rPr>
        <w:t> </w:t>
      </w:r>
      <w:r>
        <w:rPr>
          <w:rFonts w:ascii="Calibri" w:hAnsi="Calibri"/>
          <w:color w:val="333333"/>
          <w:sz w:val="30"/>
          <w:szCs w:val="30"/>
        </w:rPr>
        <w:t>devant conduire à sa conclusion.</w:t>
      </w:r>
    </w:p>
    <w:p w:rsidR="000C61B2" w:rsidRDefault="000C61B2" w:rsidP="000C61B2">
      <w:pPr>
        <w:pStyle w:val="NormalWeb"/>
        <w:shd w:val="clear" w:color="auto" w:fill="FFFFFF"/>
        <w:rPr>
          <w:rFonts w:ascii="Calibri" w:hAnsi="Calibri"/>
          <w:color w:val="333333"/>
          <w:sz w:val="30"/>
          <w:szCs w:val="30"/>
        </w:rPr>
      </w:pPr>
      <w:r>
        <w:rPr>
          <w:rFonts w:ascii="Calibri" w:hAnsi="Calibri"/>
          <w:color w:val="333333"/>
          <w:sz w:val="30"/>
          <w:szCs w:val="30"/>
        </w:rPr>
        <w:t>L'accord conclu doit comporter un certain nombre de clauses obligatoires et être soumis à plusieurs formalités.</w:t>
      </w:r>
    </w:p>
    <w:p w:rsidR="00763572" w:rsidRDefault="00763572" w:rsidP="000C61B2">
      <w:pPr>
        <w:pStyle w:val="NormalWeb"/>
        <w:shd w:val="clear" w:color="auto" w:fill="FFFFFF"/>
        <w:rPr>
          <w:rFonts w:ascii="Calibri" w:hAnsi="Calibri"/>
          <w:color w:val="333333"/>
          <w:sz w:val="30"/>
          <w:szCs w:val="30"/>
        </w:rPr>
      </w:pPr>
      <w:r>
        <w:rPr>
          <w:rFonts w:ascii="Calibri" w:hAnsi="Calibri"/>
          <w:color w:val="333333"/>
          <w:sz w:val="30"/>
          <w:szCs w:val="30"/>
        </w:rPr>
        <w:t>Un tel accord existe –il</w:t>
      </w:r>
    </w:p>
    <w:p w:rsidR="00763572" w:rsidRDefault="00763572" w:rsidP="000C61B2">
      <w:pPr>
        <w:pStyle w:val="NormalWeb"/>
        <w:shd w:val="clear" w:color="auto" w:fill="FFFFFF"/>
        <w:rPr>
          <w:rFonts w:ascii="Calibri" w:hAnsi="Calibri"/>
          <w:color w:val="333333"/>
          <w:sz w:val="30"/>
          <w:szCs w:val="30"/>
        </w:rPr>
      </w:pPr>
    </w:p>
    <w:p w:rsidR="00763572" w:rsidRDefault="00763572" w:rsidP="007635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</w:pPr>
      <w:r>
        <w:rPr>
          <w:rFonts w:ascii="Calibri" w:hAnsi="Calibri"/>
          <w:color w:val="333333"/>
          <w:sz w:val="30"/>
          <w:szCs w:val="30"/>
        </w:rPr>
        <w:t xml:space="preserve">Dans ce cas, il est important de </w:t>
      </w:r>
      <w:proofErr w:type="spellStart"/>
      <w:r>
        <w:rPr>
          <w:rFonts w:ascii="Calibri" w:hAnsi="Calibri"/>
          <w:color w:val="333333"/>
          <w:sz w:val="30"/>
          <w:szCs w:val="30"/>
        </w:rPr>
        <w:t>rappeller</w:t>
      </w:r>
      <w:proofErr w:type="spellEnd"/>
      <w:r>
        <w:rPr>
          <w:rFonts w:ascii="Calibri" w:hAnsi="Calibri"/>
          <w:color w:val="333333"/>
          <w:sz w:val="30"/>
          <w:szCs w:val="30"/>
        </w:rPr>
        <w:t xml:space="preserve"> que l’information des </w:t>
      </w:r>
      <w:proofErr w:type="spellStart"/>
      <w:r>
        <w:rPr>
          <w:rFonts w:ascii="Calibri" w:hAnsi="Calibri"/>
          <w:color w:val="333333"/>
          <w:sz w:val="30"/>
          <w:szCs w:val="30"/>
        </w:rPr>
        <w:t>salraiés</w:t>
      </w:r>
      <w:proofErr w:type="spellEnd"/>
      <w:r>
        <w:rPr>
          <w:rFonts w:ascii="Calibri" w:hAnsi="Calibri"/>
          <w:color w:val="333333"/>
          <w:sz w:val="30"/>
          <w:szCs w:val="30"/>
        </w:rPr>
        <w:t xml:space="preserve"> passe par l’</w:t>
      </w:r>
      <w:proofErr w:type="spellStart"/>
      <w:r>
        <w:rPr>
          <w:rFonts w:ascii="Calibri" w:hAnsi="Calibri"/>
          <w:color w:val="333333"/>
          <w:sz w:val="30"/>
          <w:szCs w:val="30"/>
        </w:rPr>
        <w:t>obigation</w:t>
      </w:r>
      <w:proofErr w:type="spellEnd"/>
      <w:r>
        <w:rPr>
          <w:rFonts w:ascii="Calibri" w:hAnsi="Calibri"/>
          <w:color w:val="333333"/>
          <w:sz w:val="30"/>
          <w:szCs w:val="30"/>
        </w:rPr>
        <w:t xml:space="preserve"> </w:t>
      </w:r>
      <w:r w:rsidRPr="00763572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>d'affichages dans les locaux de travail.</w:t>
      </w:r>
    </w:p>
    <w:p w:rsidR="0045192C" w:rsidRDefault="0045192C" w:rsidP="0045192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</w:pPr>
    </w:p>
    <w:p w:rsidR="0045192C" w:rsidRPr="0045192C" w:rsidRDefault="0045192C" w:rsidP="0045192C">
      <w:pPr>
        <w:shd w:val="clear" w:color="auto" w:fill="FFFFFF"/>
        <w:spacing w:after="0" w:line="14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45192C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Aux termes de l’article L. 3322-2 du Code du travail </w:t>
      </w:r>
      <w:r w:rsidRPr="0045192C">
        <w:rPr>
          <w:rFonts w:ascii="Arial" w:eastAsia="Times New Roman" w:hAnsi="Arial" w:cs="Arial"/>
          <w:i/>
          <w:iCs/>
          <w:color w:val="000000"/>
          <w:sz w:val="18"/>
          <w:szCs w:val="18"/>
          <w:lang w:eastAsia="fr-FR"/>
        </w:rPr>
        <w:t>« Les entreprises employant habituellement au moins cinquante salariés garantissent le droit de leurs salariés à participer aux résultats de l’entreprise. Il en va de même pour les entreprises constituant </w:t>
      </w:r>
      <w:r w:rsidRPr="0045192C"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u w:val="single"/>
          <w:bdr w:val="none" w:sz="0" w:space="0" w:color="auto" w:frame="1"/>
          <w:lang w:eastAsia="fr-FR"/>
        </w:rPr>
        <w:t xml:space="preserve">une unité économique et sociale d’au moins cinquante </w:t>
      </w:r>
      <w:proofErr w:type="spellStart"/>
      <w:r w:rsidRPr="0045192C"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u w:val="single"/>
          <w:bdr w:val="none" w:sz="0" w:space="0" w:color="auto" w:frame="1"/>
          <w:lang w:eastAsia="fr-FR"/>
        </w:rPr>
        <w:t>salariés</w:t>
      </w:r>
      <w:r w:rsidRPr="0045192C">
        <w:rPr>
          <w:rFonts w:ascii="Arial" w:eastAsia="Times New Roman" w:hAnsi="Arial" w:cs="Arial"/>
          <w:i/>
          <w:iCs/>
          <w:color w:val="000000"/>
          <w:sz w:val="18"/>
          <w:szCs w:val="18"/>
          <w:lang w:eastAsia="fr-FR"/>
        </w:rPr>
        <w:t>reconnue</w:t>
      </w:r>
      <w:proofErr w:type="spellEnd"/>
      <w:r w:rsidRPr="0045192C">
        <w:rPr>
          <w:rFonts w:ascii="Arial" w:eastAsia="Times New Roman" w:hAnsi="Arial" w:cs="Arial"/>
          <w:i/>
          <w:iCs/>
          <w:color w:val="000000"/>
          <w:sz w:val="18"/>
          <w:szCs w:val="18"/>
          <w:lang w:eastAsia="fr-FR"/>
        </w:rPr>
        <w:t xml:space="preserve"> dans les conditions prévues à l’article L. 2322-4. »</w:t>
      </w:r>
    </w:p>
    <w:p w:rsidR="0045192C" w:rsidRPr="0045192C" w:rsidRDefault="0045192C" w:rsidP="0045192C">
      <w:pPr>
        <w:shd w:val="clear" w:color="auto" w:fill="FFFFFF"/>
        <w:spacing w:after="90" w:line="14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45192C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Il en résulte que les entreprises constituant une unité économique et sociale reconnue par convention ou par décision de justice et employant habituellement au moins 50 salariés sont soumises à la participation. Lorsque ce seuil est atteint, l’employeur a l’obligation de mettre en œuvre le droit à participation. La loi prévoit deux procédés de mise en œuvre </w:t>
      </w:r>
      <w:r w:rsidRPr="0045192C">
        <w:rPr>
          <w:rFonts w:ascii="Arial" w:eastAsia="Times New Roman" w:hAnsi="Arial" w:cs="Arial"/>
          <w:i/>
          <w:iCs/>
          <w:color w:val="000000"/>
          <w:sz w:val="18"/>
          <w:szCs w:val="18"/>
          <w:lang w:eastAsia="fr-FR"/>
        </w:rPr>
        <w:t>(art. R. 3322-2 du Code du travail)</w:t>
      </w:r>
      <w:r w:rsidRPr="0045192C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:</w:t>
      </w:r>
    </w:p>
    <w:p w:rsidR="0045192C" w:rsidRPr="0045192C" w:rsidRDefault="0045192C" w:rsidP="0045192C">
      <w:pPr>
        <w:shd w:val="clear" w:color="auto" w:fill="FFFFFF"/>
        <w:spacing w:after="90" w:line="14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45192C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–       par la conclusion d’un accord unique couvrant l’unité économique et sociale,</w:t>
      </w:r>
    </w:p>
    <w:p w:rsidR="0045192C" w:rsidRDefault="0045192C" w:rsidP="0045192C">
      <w:pPr>
        <w:shd w:val="clear" w:color="auto" w:fill="FFFFFF"/>
        <w:spacing w:after="90" w:line="14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45192C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–       par des accords distincts couvrant l’ensemble des salariés de ces entreprises.</w:t>
      </w:r>
    </w:p>
    <w:p w:rsidR="00EF557D" w:rsidRDefault="00EF557D" w:rsidP="0045192C">
      <w:pPr>
        <w:shd w:val="clear" w:color="auto" w:fill="FFFFFF"/>
        <w:spacing w:after="90" w:line="14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EF557D" w:rsidRDefault="00EF557D" w:rsidP="0045192C">
      <w:pPr>
        <w:shd w:val="clear" w:color="auto" w:fill="FFFFFF"/>
        <w:spacing w:after="90" w:line="14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EF557D" w:rsidRDefault="00EF557D" w:rsidP="0045192C">
      <w:pPr>
        <w:shd w:val="clear" w:color="auto" w:fill="FFFFFF"/>
        <w:spacing w:after="90" w:line="140" w:lineRule="atLeast"/>
        <w:textAlignment w:val="baseline"/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>Onsemi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 SAS </w:t>
      </w:r>
      <w:hyperlink r:id="rId11" w:history="1">
        <w:r>
          <w:rPr>
            <w:rStyle w:val="Lienhypertexte"/>
            <w:rFonts w:ascii="Tahoma" w:hAnsi="Tahoma" w:cs="Tahoma"/>
            <w:sz w:val="17"/>
            <w:szCs w:val="17"/>
            <w:shd w:val="clear" w:color="auto" w:fill="FFFFFF"/>
          </w:rPr>
          <w:t>Autres activités de soutien aux entreprises</w:t>
        </w:r>
      </w:hyperlink>
      <w:r>
        <w:rPr>
          <w:rFonts w:ascii="Arial" w:eastAsia="Times New Roman" w:hAnsi="Arial" w:cs="Arial"/>
          <w:noProof/>
          <w:color w:val="000000"/>
          <w:sz w:val="18"/>
          <w:szCs w:val="18"/>
          <w:lang w:eastAsia="fr-FR"/>
        </w:rPr>
        <w:drawing>
          <wp:inline distT="0" distB="0" distL="0" distR="0">
            <wp:extent cx="4086796" cy="1829055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03CCF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796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57D" w:rsidRDefault="00EF557D" w:rsidP="0045192C">
      <w:pPr>
        <w:shd w:val="clear" w:color="auto" w:fill="FFFFFF"/>
        <w:spacing w:after="90" w:line="140" w:lineRule="atLeast"/>
        <w:textAlignment w:val="baseline"/>
      </w:pPr>
      <w:proofErr w:type="spellStart"/>
      <w:r>
        <w:t>Onsemi</w:t>
      </w:r>
      <w:proofErr w:type="spellEnd"/>
      <w:r>
        <w:t xml:space="preserve"> France SAS  </w:t>
      </w:r>
      <w:proofErr w:type="gramStart"/>
      <w:r>
        <w:t>ingénierie ,</w:t>
      </w:r>
      <w:proofErr w:type="gramEnd"/>
      <w:r>
        <w:t xml:space="preserve"> études techniques</w:t>
      </w:r>
    </w:p>
    <w:p w:rsidR="00EF557D" w:rsidRDefault="00EF557D" w:rsidP="0045192C">
      <w:pPr>
        <w:shd w:val="clear" w:color="auto" w:fill="FFFFFF"/>
        <w:spacing w:after="90" w:line="140" w:lineRule="atLeast"/>
        <w:textAlignment w:val="baseline"/>
      </w:pPr>
    </w:p>
    <w:p w:rsidR="00EF557D" w:rsidRDefault="005951B4" w:rsidP="0045192C">
      <w:pPr>
        <w:shd w:val="clear" w:color="auto" w:fill="FFFFFF"/>
        <w:spacing w:after="90" w:line="14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fr-FR"/>
        </w:rPr>
        <w:lastRenderedPageBreak/>
        <w:drawing>
          <wp:inline distT="0" distB="0" distL="0" distR="0">
            <wp:extent cx="4344007" cy="1857634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0FFE0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4007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1B4" w:rsidRDefault="005951B4" w:rsidP="0045192C">
      <w:pPr>
        <w:shd w:val="clear" w:color="auto" w:fill="FFFFFF"/>
        <w:spacing w:after="90" w:line="14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5951B4" w:rsidRPr="0045192C" w:rsidRDefault="005951B4" w:rsidP="0045192C">
      <w:pPr>
        <w:shd w:val="clear" w:color="auto" w:fill="FFFFFF"/>
        <w:spacing w:after="90" w:line="14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>Un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 participation est été versée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>a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 l’une des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>entitée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 de l’UES et pas à l’autre pourtant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>qu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 regard des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>bilian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>comtabples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 des précisions </w:t>
      </w:r>
      <w:bookmarkStart w:id="0" w:name="_GoBack"/>
      <w:bookmarkEnd w:id="0"/>
    </w:p>
    <w:p w:rsidR="0045192C" w:rsidRPr="00763572" w:rsidRDefault="0045192C" w:rsidP="0045192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</w:pPr>
    </w:p>
    <w:p w:rsidR="00763572" w:rsidRDefault="00763572" w:rsidP="000C61B2">
      <w:pPr>
        <w:pStyle w:val="NormalWeb"/>
        <w:shd w:val="clear" w:color="auto" w:fill="FFFFFF"/>
        <w:rPr>
          <w:rFonts w:ascii="Calibri" w:hAnsi="Calibri"/>
          <w:color w:val="333333"/>
          <w:sz w:val="30"/>
          <w:szCs w:val="30"/>
        </w:rPr>
      </w:pPr>
    </w:p>
    <w:p w:rsidR="000C61B2" w:rsidRDefault="000C61B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C61B2" w:rsidRDefault="000C61B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C61B2" w:rsidRDefault="000C61B2"/>
    <w:sectPr w:rsidR="000C6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42D78"/>
    <w:multiLevelType w:val="multilevel"/>
    <w:tmpl w:val="3B2E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C4"/>
    <w:rsid w:val="000C0676"/>
    <w:rsid w:val="000C61B2"/>
    <w:rsid w:val="001E60E4"/>
    <w:rsid w:val="0045192C"/>
    <w:rsid w:val="005951B4"/>
    <w:rsid w:val="00763572"/>
    <w:rsid w:val="00CE66C4"/>
    <w:rsid w:val="00E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E66C4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CE66C4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61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C6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0C61B2"/>
  </w:style>
  <w:style w:type="character" w:styleId="lev">
    <w:name w:val="Strong"/>
    <w:basedOn w:val="Policepardfaut"/>
    <w:uiPriority w:val="22"/>
    <w:qFormat/>
    <w:rsid w:val="000C61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E66C4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CE66C4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61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C6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0C61B2"/>
  </w:style>
  <w:style w:type="character" w:styleId="lev">
    <w:name w:val="Strong"/>
    <w:basedOn w:val="Policepardfaut"/>
    <w:uiPriority w:val="22"/>
    <w:qFormat/>
    <w:rsid w:val="000C61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4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image" Target="media/image5.tmp"/><Relationship Id="rId3" Type="http://schemas.microsoft.com/office/2007/relationships/stylesWithEffects" Target="stylesWithEffects.xml"/><Relationship Id="rId7" Type="http://schemas.openxmlformats.org/officeDocument/2006/relationships/image" Target="media/image2.tmp"/><Relationship Id="rId12" Type="http://schemas.openxmlformats.org/officeDocument/2006/relationships/image" Target="media/image4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hyperlink" Target="https://www.infogreffe.fr/societes/entreprises-departement/haute-garonne-8299Z-031-1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pargne-salariale.comprendrechoisir.com/comprendre/participation-des-salar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pargne-salariale.comprendrechoisir.com/comprendre/participation-obligatoir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5</cp:revision>
  <dcterms:created xsi:type="dcterms:W3CDTF">2015-07-02T19:34:00Z</dcterms:created>
  <dcterms:modified xsi:type="dcterms:W3CDTF">2015-07-02T20:06:00Z</dcterms:modified>
</cp:coreProperties>
</file>