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9D5" w:rsidRDefault="00CF79D5"/>
    <w:p w:rsidR="00B95897" w:rsidRDefault="00B95897">
      <w:r>
        <w:t xml:space="preserve">Tous licenciement doit reposer sur une cause réelle et sérieuse, sans doute n’insiste –t-on pas assez le fait que cette cause </w:t>
      </w:r>
      <w:r w:rsidR="00EB7587">
        <w:t>doit être prouvée et surtout, qu’elle doit l’être de façon loyale.</w:t>
      </w:r>
    </w:p>
    <w:p w:rsidR="00EB7587" w:rsidRDefault="00EB7587">
      <w:r>
        <w:t>L’employeur doit apporter la preuve que le motif économique invoqué est valable.</w:t>
      </w:r>
    </w:p>
    <w:p w:rsidR="00EB7587" w:rsidRDefault="00EB7587">
      <w:r>
        <w:t xml:space="preserve">En cas de litige portant sur le bienfondé d’un licenciement </w:t>
      </w:r>
      <w:r w:rsidR="004553E0">
        <w:t xml:space="preserve">pour motif économique, il </w:t>
      </w:r>
      <w:proofErr w:type="spellStart"/>
      <w:r w:rsidR="004553E0">
        <w:t>apparyient</w:t>
      </w:r>
      <w:proofErr w:type="spellEnd"/>
      <w:r w:rsidR="004553E0">
        <w:t xml:space="preserve"> au juge de se prononcer sur la réalité du motif de licenciement .</w:t>
      </w:r>
      <w:proofErr w:type="spellStart"/>
      <w:r w:rsidR="004553E0">
        <w:t>Eoncore</w:t>
      </w:r>
      <w:proofErr w:type="spellEnd"/>
      <w:r w:rsidR="004553E0">
        <w:t xml:space="preserve"> </w:t>
      </w:r>
      <w:proofErr w:type="spellStart"/>
      <w:r w:rsidR="004553E0">
        <w:t>faut il</w:t>
      </w:r>
      <w:proofErr w:type="spellEnd"/>
      <w:r w:rsidR="004553E0">
        <w:t xml:space="preserve"> que cette cause ne trouve pas son origine dabs une </w:t>
      </w:r>
      <w:proofErr w:type="spellStart"/>
      <w:r w:rsidR="004553E0">
        <w:t>gaute</w:t>
      </w:r>
      <w:proofErr w:type="spellEnd"/>
      <w:r w:rsidR="004553E0">
        <w:t xml:space="preserve"> de l’employeur.</w:t>
      </w:r>
    </w:p>
    <w:p w:rsidR="004553E0" w:rsidRDefault="004553E0">
      <w:r>
        <w:t>En effet, depuis plusieurs année, la cour de cassation juge que :</w:t>
      </w:r>
    </w:p>
    <w:p w:rsidR="004553E0" w:rsidRDefault="004553E0">
      <w:r>
        <w:rPr>
          <w:rFonts w:ascii="Noto Sans" w:hAnsi="Noto Sans" w:cs="Noto Sans"/>
          <w:color w:val="111111"/>
          <w:shd w:val="clear" w:color="auto" w:fill="FFFFFF"/>
        </w:rPr>
        <w:t>Pour la Cour de cassation, si la faute de l'employeur a causé la </w:t>
      </w:r>
      <w:r>
        <w:rPr>
          <w:rFonts w:ascii="Noto Sans" w:hAnsi="Noto Sans" w:cs="Noto Sans"/>
          <w:b/>
          <w:bCs/>
          <w:color w:val="111111"/>
          <w:bdr w:val="none" w:sz="0" w:space="0" w:color="auto" w:frame="1"/>
          <w:shd w:val="clear" w:color="auto" w:fill="FFFFFF"/>
        </w:rPr>
        <w:t>menace sur la compétitivité</w:t>
      </w:r>
      <w:r>
        <w:rPr>
          <w:rFonts w:ascii="Noto Sans" w:hAnsi="Noto Sans" w:cs="Noto Sans"/>
          <w:color w:val="111111"/>
          <w:shd w:val="clear" w:color="auto" w:fill="FFFFFF"/>
        </w:rPr>
        <w:t> invoquée pour justifier le licenciement économique, l'employeur ne peut valablement se prévaloir de cette menace et le licenciement est dépourvu de cause réelle et sérieuse.</w:t>
      </w:r>
    </w:p>
    <w:p w:rsidR="00B95897" w:rsidRDefault="00B95897"/>
    <w:p w:rsidR="00B95897" w:rsidRDefault="00B95897">
      <w:r>
        <w:t>Quelles sont les obligations contractuelles spécifiques à l’employeur :</w:t>
      </w:r>
    </w:p>
    <w:p w:rsidR="00B95897" w:rsidRDefault="00B95897" w:rsidP="00B95897">
      <w:pPr>
        <w:pStyle w:val="Paragraphedeliste"/>
        <w:numPr>
          <w:ilvl w:val="0"/>
          <w:numId w:val="1"/>
        </w:numPr>
      </w:pPr>
      <w:r>
        <w:t>Obligation de fournir un travail et les moyens pour le réaliser</w:t>
      </w:r>
    </w:p>
    <w:p w:rsidR="00B95897" w:rsidRDefault="00B95897" w:rsidP="00B95897">
      <w:pPr>
        <w:pStyle w:val="Paragraphedeliste"/>
        <w:numPr>
          <w:ilvl w:val="0"/>
          <w:numId w:val="1"/>
        </w:numPr>
      </w:pPr>
      <w:r>
        <w:t>Obligation de rémunération</w:t>
      </w:r>
    </w:p>
    <w:p w:rsidR="00B95897" w:rsidRDefault="00B95897" w:rsidP="00B95897">
      <w:pPr>
        <w:pStyle w:val="Paragraphedeliste"/>
        <w:numPr>
          <w:ilvl w:val="0"/>
          <w:numId w:val="1"/>
        </w:numPr>
      </w:pPr>
      <w:r>
        <w:t>Obligation de santé et sécurité</w:t>
      </w:r>
    </w:p>
    <w:p w:rsidR="00B95897" w:rsidRDefault="00B95897" w:rsidP="00B95897">
      <w:pPr>
        <w:pStyle w:val="Paragraphedeliste"/>
        <w:numPr>
          <w:ilvl w:val="0"/>
          <w:numId w:val="1"/>
        </w:numPr>
      </w:pPr>
      <w:r>
        <w:t>Obligation de formation</w:t>
      </w:r>
    </w:p>
    <w:p w:rsidR="00B95897" w:rsidRDefault="00B95897" w:rsidP="00B95897">
      <w:pPr>
        <w:pStyle w:val="Paragraphedeliste"/>
        <w:numPr>
          <w:ilvl w:val="0"/>
          <w:numId w:val="1"/>
        </w:numPr>
      </w:pPr>
      <w:r>
        <w:t>Obligation d’assurer l’entretien d’évolution professionnelle</w:t>
      </w:r>
    </w:p>
    <w:p w:rsidR="00B95897" w:rsidRDefault="00B95897" w:rsidP="004553E0"/>
    <w:p w:rsidR="004553E0" w:rsidRDefault="004553E0" w:rsidP="004553E0"/>
    <w:p w:rsidR="004553E0" w:rsidRDefault="004553E0" w:rsidP="004553E0">
      <w:pPr>
        <w:rPr>
          <w:color w:val="323232"/>
          <w:sz w:val="30"/>
          <w:szCs w:val="30"/>
          <w:shd w:val="clear" w:color="auto" w:fill="FAFAFA"/>
        </w:rPr>
      </w:pPr>
      <w:r>
        <w:rPr>
          <w:color w:val="323232"/>
          <w:sz w:val="30"/>
          <w:szCs w:val="30"/>
          <w:shd w:val="clear" w:color="auto" w:fill="FAFAFA"/>
        </w:rPr>
        <w:t xml:space="preserve">Par exemple, Michelin a licencié, en juillet 1999, 451 personnes dans l’usine de </w:t>
      </w:r>
      <w:proofErr w:type="spellStart"/>
      <w:r>
        <w:rPr>
          <w:color w:val="323232"/>
          <w:sz w:val="30"/>
          <w:szCs w:val="30"/>
          <w:shd w:val="clear" w:color="auto" w:fill="FAFAFA"/>
        </w:rPr>
        <w:t>Wolber</w:t>
      </w:r>
      <w:proofErr w:type="spellEnd"/>
      <w:r>
        <w:rPr>
          <w:color w:val="323232"/>
          <w:sz w:val="30"/>
          <w:szCs w:val="30"/>
          <w:shd w:val="clear" w:color="auto" w:fill="FAFAFA"/>
        </w:rPr>
        <w:t xml:space="preserve"> alors que l’entreprise réalisait des bénéfices importants la même année. Le tribunal des prud’hommes a condamné Michelin en février 2002 à verser des dommages et intérêts d’un montant total de 10 millions d’euros, au motif que les licenciements peuvent être justifiés par le maintien de la compétitivité, mais non par son amélioration. Dans le cas d’espèce, les juges ont considéré que les licenciements opérés par Michelin étaient donc injustifiés.</w:t>
      </w:r>
    </w:p>
    <w:p w:rsidR="004553E0" w:rsidRDefault="004553E0" w:rsidP="004553E0">
      <w:pPr>
        <w:rPr>
          <w:color w:val="323232"/>
          <w:sz w:val="30"/>
          <w:szCs w:val="30"/>
          <w:shd w:val="clear" w:color="auto" w:fill="FAFAFA"/>
        </w:rPr>
      </w:pPr>
    </w:p>
    <w:p w:rsidR="004553E0" w:rsidRDefault="004553E0" w:rsidP="004553E0">
      <w:pPr>
        <w:rPr>
          <w:color w:val="323232"/>
          <w:sz w:val="30"/>
          <w:szCs w:val="30"/>
          <w:shd w:val="clear" w:color="auto" w:fill="FAFAFA"/>
        </w:rPr>
      </w:pPr>
      <w:r>
        <w:rPr>
          <w:color w:val="323232"/>
          <w:sz w:val="30"/>
          <w:szCs w:val="30"/>
          <w:shd w:val="clear" w:color="auto" w:fill="FAFAFA"/>
        </w:rPr>
        <w:t> </w:t>
      </w:r>
      <w:proofErr w:type="gramStart"/>
      <w:r>
        <w:rPr>
          <w:color w:val="323232"/>
          <w:sz w:val="30"/>
          <w:szCs w:val="30"/>
          <w:shd w:val="clear" w:color="auto" w:fill="FAFAFA"/>
        </w:rPr>
        <w:t>il</w:t>
      </w:r>
      <w:proofErr w:type="gramEnd"/>
      <w:r>
        <w:rPr>
          <w:color w:val="323232"/>
          <w:sz w:val="30"/>
          <w:szCs w:val="30"/>
          <w:shd w:val="clear" w:color="auto" w:fill="FAFAFA"/>
        </w:rPr>
        <w:t xml:space="preserve"> revient à l’employeur d’établir que la compétitivité de son entreprise était en danger et rendait nécessaire la mise en place de mesures pour anticiper sur les difficultés prévisibles et éviter des licenciements ultérieurs en nombre plus importants ». Or, en l’espèce, le dossier de l’employeur n’était pas complet : « les documents sur l’implantation de </w:t>
      </w:r>
      <w:r>
        <w:rPr>
          <w:color w:val="323232"/>
          <w:sz w:val="30"/>
          <w:szCs w:val="30"/>
          <w:shd w:val="clear" w:color="auto" w:fill="FAFAFA"/>
        </w:rPr>
        <w:lastRenderedPageBreak/>
        <w:t>ses concurrents n’étaient pas certifiés et leur origine non précisée » ; le dossier ne comptait aucune précision « relative à la situation de la société postérieure au licenciement, aucune pièce comptable permettant de vérifier que l’opération ne visait pas à une simple augmentation des profits mais que la branche se trouvait en péril et justifiait la réorganisation pour prévenir de dommages beaucoup plus graves les années suivantes », ni de précisions sur « l’évolution de sa production et de la consommation au plan national et international, avant et après les licenciements ». Cet arrêt montre clairement que le juge continue à exercer un contrôle rigoureux sur la cause réelle et sérieuse du licenciement économique.</w:t>
      </w:r>
    </w:p>
    <w:p w:rsidR="00445C69" w:rsidRDefault="00445C69" w:rsidP="004553E0">
      <w:pPr>
        <w:rPr>
          <w:color w:val="323232"/>
          <w:sz w:val="30"/>
          <w:szCs w:val="30"/>
          <w:shd w:val="clear" w:color="auto" w:fill="FAFAFA"/>
        </w:rPr>
      </w:pPr>
    </w:p>
    <w:p w:rsidR="00445C69" w:rsidRDefault="00445C69" w:rsidP="004553E0">
      <w:r>
        <w:t xml:space="preserve">DR Nicolas </w:t>
      </w:r>
      <w:proofErr w:type="spellStart"/>
      <w:r>
        <w:t>Marfaing</w:t>
      </w:r>
      <w:proofErr w:type="spellEnd"/>
      <w:r>
        <w:t xml:space="preserve"> – Psychiatre</w:t>
      </w:r>
    </w:p>
    <w:p w:rsidR="00445C69" w:rsidRDefault="00445C69" w:rsidP="004553E0">
      <w:r>
        <w:t xml:space="preserve">1 rue des </w:t>
      </w:r>
      <w:proofErr w:type="spellStart"/>
      <w:r>
        <w:t>Paradoux</w:t>
      </w:r>
      <w:proofErr w:type="spellEnd"/>
      <w:r>
        <w:t xml:space="preserve"> 31000 Toulouse</w:t>
      </w:r>
      <w:bookmarkStart w:id="0" w:name="_GoBack"/>
      <w:bookmarkEnd w:id="0"/>
    </w:p>
    <w:p w:rsidR="00445C69" w:rsidRDefault="00445C69" w:rsidP="004553E0">
      <w:r>
        <w:t xml:space="preserve">Clinique psychiatrique </w:t>
      </w:r>
      <w:proofErr w:type="spellStart"/>
      <w:r>
        <w:t>castelviel</w:t>
      </w:r>
      <w:proofErr w:type="spellEnd"/>
      <w:r>
        <w:t xml:space="preserve"> à </w:t>
      </w:r>
      <w:proofErr w:type="spellStart"/>
      <w:r>
        <w:t>castelmaurou</w:t>
      </w:r>
      <w:proofErr w:type="spellEnd"/>
    </w:p>
    <w:p w:rsidR="00445C69" w:rsidRDefault="00445C69" w:rsidP="004553E0"/>
    <w:sectPr w:rsidR="00445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panose1 w:val="020B0502040504090204"/>
    <w:charset w:val="00"/>
    <w:family w:val="swiss"/>
    <w:pitch w:val="variable"/>
    <w:sig w:usb0="E00082FF" w:usb1="400078F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2F14E0"/>
    <w:multiLevelType w:val="hybridMultilevel"/>
    <w:tmpl w:val="B980F2BC"/>
    <w:lvl w:ilvl="0" w:tplc="010EF4F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897"/>
    <w:rsid w:val="00164936"/>
    <w:rsid w:val="00445C69"/>
    <w:rsid w:val="004553E0"/>
    <w:rsid w:val="00B95897"/>
    <w:rsid w:val="00CF79D5"/>
    <w:rsid w:val="00EB75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40E318-630A-4D2B-99CF-FB12770AB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958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443</Words>
  <Characters>2441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dc:creator>
  <cp:keywords/>
  <dc:description/>
  <cp:lastModifiedBy>Patrice</cp:lastModifiedBy>
  <cp:revision>1</cp:revision>
  <dcterms:created xsi:type="dcterms:W3CDTF">2024-06-29T16:38:00Z</dcterms:created>
  <dcterms:modified xsi:type="dcterms:W3CDTF">2024-06-29T19:07:00Z</dcterms:modified>
</cp:coreProperties>
</file>