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526" w:rsidRDefault="005F2063">
      <w:r w:rsidRPr="005F2063">
        <w:t>http://www.wk-rh.fr/actualites/actualites_imprimer.php?action=imprimer&amp;actualite_id=2315</w:t>
      </w:r>
    </w:p>
    <w:p w:rsidR="00CC7B25" w:rsidRDefault="00CC7B25">
      <w:r>
        <w:rPr>
          <w:noProof/>
          <w:lang w:eastAsia="fr-FR"/>
        </w:rPr>
        <w:drawing>
          <wp:inline distT="0" distB="0" distL="0" distR="0" wp14:anchorId="39C41519" wp14:editId="5CA55A4C">
            <wp:extent cx="5760720" cy="21139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113915"/>
                    </a:xfrm>
                    <a:prstGeom prst="rect">
                      <a:avLst/>
                    </a:prstGeom>
                  </pic:spPr>
                </pic:pic>
              </a:graphicData>
            </a:graphic>
          </wp:inline>
        </w:drawing>
      </w:r>
    </w:p>
    <w:p w:rsidR="005F2063" w:rsidRDefault="005F2063">
      <w:r w:rsidRPr="005F2063">
        <w:t>http://www.wk-rh.fr/actualites/actualites_imprimer.php?action=imprimer&amp;actualite_id=2594</w:t>
      </w:r>
    </w:p>
    <w:p w:rsidR="005F2063" w:rsidRDefault="00B93027" w:rsidP="005F2063">
      <w:pPr>
        <w:jc w:val="center"/>
      </w:pPr>
      <w:r w:rsidRPr="00B93027">
        <w:t>http://www.wk-rh.fr/actualites/detail/3203/le-principe-a-travail-egal-salaire-egal.html</w:t>
      </w:r>
    </w:p>
    <w:p w:rsidR="005F2063" w:rsidRDefault="005F2063" w:rsidP="005F2063">
      <w:pPr>
        <w:jc w:val="both"/>
      </w:pPr>
      <w:hyperlink r:id="rId5" w:history="1">
        <w:r w:rsidRPr="006D2047">
          <w:rPr>
            <w:rStyle w:val="Lienhypertexte"/>
          </w:rPr>
          <w:t>http://www.wk-rh.fr/actualites/actualites_imprimer.php?action=imprimer&amp;actualite_id=3203</w:t>
        </w:r>
      </w:hyperlink>
    </w:p>
    <w:p w:rsidR="005F2063" w:rsidRDefault="005F2063" w:rsidP="005F2063">
      <w:pPr>
        <w:jc w:val="both"/>
      </w:pPr>
      <w:r w:rsidRPr="005F2063">
        <w:t>https://www.courdecassation.fr/publications_26/mensuel_droit_travail_2230/bulletin_droit_travail_2008_2779/travail_2_2873/</w:t>
      </w:r>
    </w:p>
    <w:p w:rsidR="005F2063" w:rsidRDefault="005F2063" w:rsidP="005F2063">
      <w:pPr>
        <w:jc w:val="center"/>
      </w:pPr>
    </w:p>
    <w:p w:rsidR="00CC7B25" w:rsidRDefault="00CC7B25">
      <w:r>
        <w:t>Dans le cas d’un avantage prévu par engagement unilatéral, le seul fait d’exclure une catégorie professionnelle de salariés du bénéfice d’un avantage est discriminatoire. Sauf si l’employeur justifie cette disparité par des raisons objectives, et pertinentes.</w:t>
      </w:r>
      <w:r>
        <w:br/>
      </w:r>
    </w:p>
    <w:p w:rsidR="00CC7B25" w:rsidRDefault="00CC7B25" w:rsidP="00CC7B25">
      <w:r>
        <w:t>Pour les juges le seul critère d’appartenance ou non à la catégorie de cadre ne justifie pas une différence de traitement entre les salariés, quand bien même l’avantage serait prévu par un accord collectif. (Arrêt de la Chambre sociale de la Cour de cassation du 1 er</w:t>
      </w:r>
      <w:r>
        <w:br/>
        <w:t>juillet 2009. N° de pourvoi : 07-42.675).</w:t>
      </w:r>
    </w:p>
    <w:p w:rsidR="00CC7B25" w:rsidRDefault="00CC7B25"/>
    <w:p w:rsidR="00354878" w:rsidRDefault="00354878">
      <w:r>
        <w:rPr>
          <w:noProof/>
          <w:lang w:eastAsia="fr-FR"/>
        </w:rPr>
        <w:lastRenderedPageBreak/>
        <w:drawing>
          <wp:inline distT="0" distB="0" distL="0" distR="0" wp14:anchorId="2089F928" wp14:editId="682831B8">
            <wp:extent cx="5760720" cy="683654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B686.tmp"/>
                    <pic:cNvPicPr/>
                  </pic:nvPicPr>
                  <pic:blipFill>
                    <a:blip r:embed="rId6">
                      <a:extLst>
                        <a:ext uri="{28A0092B-C50C-407E-A947-70E740481C1C}">
                          <a14:useLocalDpi xmlns:a14="http://schemas.microsoft.com/office/drawing/2010/main" val="0"/>
                        </a:ext>
                      </a:extLst>
                    </a:blip>
                    <a:stretch>
                      <a:fillRect/>
                    </a:stretch>
                  </pic:blipFill>
                  <pic:spPr>
                    <a:xfrm>
                      <a:off x="0" y="0"/>
                      <a:ext cx="5760720" cy="6836547"/>
                    </a:xfrm>
                    <a:prstGeom prst="rect">
                      <a:avLst/>
                    </a:prstGeom>
                  </pic:spPr>
                </pic:pic>
              </a:graphicData>
            </a:graphic>
          </wp:inline>
        </w:drawing>
      </w:r>
    </w:p>
    <w:p w:rsidR="00354878" w:rsidRDefault="00354878">
      <w:hyperlink r:id="rId7" w:history="1">
        <w:r w:rsidRPr="006D2047">
          <w:rPr>
            <w:rStyle w:val="Lienhypertexte"/>
          </w:rPr>
          <w:t>http://www.dalloz-actualite.fr/printpdf/breve/avantages-individuels-acquis-remuneration-et-principe-d-egalite-de-traitement</w:t>
        </w:r>
      </w:hyperlink>
    </w:p>
    <w:p w:rsidR="00354878" w:rsidRDefault="00D06D15">
      <w:r>
        <w:rPr>
          <w:noProof/>
        </w:rPr>
        <w:lastRenderedPageBreak/>
        <w:drawing>
          <wp:inline distT="0" distB="0" distL="0" distR="0" wp14:anchorId="0014D120" wp14:editId="39A75972">
            <wp:extent cx="4692650" cy="82588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92650" cy="8258810"/>
                    </a:xfrm>
                    <a:prstGeom prst="rect">
                      <a:avLst/>
                    </a:prstGeom>
                  </pic:spPr>
                </pic:pic>
              </a:graphicData>
            </a:graphic>
          </wp:inline>
        </w:drawing>
      </w:r>
    </w:p>
    <w:p w:rsidR="00D06D15" w:rsidRDefault="00D06D15" w:rsidP="00D06D15">
      <w:pPr>
        <w:pStyle w:val="Titre2"/>
      </w:pPr>
      <w:r>
        <w:lastRenderedPageBreak/>
        <w:t xml:space="preserve">Quels sont les éléments de paye à considérer ? </w:t>
      </w:r>
    </w:p>
    <w:p w:rsidR="00D06D15" w:rsidRDefault="00D06D15" w:rsidP="00D06D15">
      <w:pPr>
        <w:pStyle w:val="NormalWeb"/>
      </w:pPr>
      <w:r>
        <w:rPr>
          <w:rStyle w:val="lev"/>
          <w:rFonts w:eastAsiaTheme="majorEastAsia"/>
        </w:rPr>
        <w:t>Salaire en espèce et en nature.</w:t>
      </w:r>
      <w:r>
        <w:t xml:space="preserve"> Pour s'assurer de l'égalité, l'employeur prend en compte :</w:t>
      </w:r>
    </w:p>
    <w:p w:rsidR="00D06D15" w:rsidRDefault="00D06D15" w:rsidP="00D06D15">
      <w:pPr>
        <w:pStyle w:val="NormalWeb"/>
      </w:pPr>
      <w:r>
        <w:t>- le salaire ou traitement ordinaire de base ou minimum et tous les autres avantages ou accessoires payés directement ou indirectement en espèces ou en nature (</w:t>
      </w:r>
      <w:proofErr w:type="spellStart"/>
      <w:r>
        <w:t>cass</w:t>
      </w:r>
      <w:proofErr w:type="spellEnd"/>
      <w:r>
        <w:t xml:space="preserve">. soc. 10 avril 2002, n° </w:t>
      </w:r>
      <w:hyperlink r:id="rId9" w:tgtFrame="_blank" w:history="1">
        <w:r>
          <w:rPr>
            <w:rStyle w:val="Lienhypertexte"/>
          </w:rPr>
          <w:t>00-42935</w:t>
        </w:r>
      </w:hyperlink>
      <w:r>
        <w:t xml:space="preserve"> D) ; en d'autres termes, les avantages en nature type véhicule ou téléphone ou ordinateur portables sont à intégrer ;</w:t>
      </w:r>
    </w:p>
    <w:p w:rsidR="00D06D15" w:rsidRDefault="00D06D15" w:rsidP="00D06D15">
      <w:pPr>
        <w:pStyle w:val="NormalWeb"/>
      </w:pPr>
      <w:r>
        <w:t>- les parties fixe et variable de la rémunération (</w:t>
      </w:r>
      <w:proofErr w:type="spellStart"/>
      <w:r>
        <w:t>cass</w:t>
      </w:r>
      <w:proofErr w:type="spellEnd"/>
      <w:r>
        <w:t xml:space="preserve">. soc. 12 juillet 2006, n° </w:t>
      </w:r>
      <w:hyperlink r:id="rId10" w:tgtFrame="_blank" w:history="1">
        <w:r>
          <w:rPr>
            <w:rStyle w:val="Lienhypertexte"/>
          </w:rPr>
          <w:t>04-46420</w:t>
        </w:r>
      </w:hyperlink>
      <w:r>
        <w:t xml:space="preserve"> D) ;</w:t>
      </w:r>
    </w:p>
    <w:p w:rsidR="00D06D15" w:rsidRDefault="00D06D15" w:rsidP="00D06D15">
      <w:pPr>
        <w:pStyle w:val="NormalWeb"/>
      </w:pPr>
      <w:r>
        <w:t>- les majorations pour heures supplémentaires (</w:t>
      </w:r>
      <w:proofErr w:type="spellStart"/>
      <w:r>
        <w:t>cass</w:t>
      </w:r>
      <w:proofErr w:type="spellEnd"/>
      <w:r>
        <w:t xml:space="preserve">. soc. 7 juin 2006, n° </w:t>
      </w:r>
      <w:hyperlink r:id="rId11" w:tgtFrame="_blank" w:history="1">
        <w:r>
          <w:rPr>
            <w:rStyle w:val="Lienhypertexte"/>
          </w:rPr>
          <w:t>04-45592</w:t>
        </w:r>
      </w:hyperlink>
      <w:r>
        <w:t xml:space="preserve"> D).</w:t>
      </w:r>
    </w:p>
    <w:p w:rsidR="00D06D15" w:rsidRDefault="00D06D15" w:rsidP="00D06D15">
      <w:pPr>
        <w:pStyle w:val="NormalWeb"/>
      </w:pPr>
    </w:p>
    <w:p w:rsidR="00D06D15" w:rsidRDefault="00D06D15" w:rsidP="00B93027">
      <w:pPr>
        <w:pStyle w:val="NormalWeb"/>
        <w:tabs>
          <w:tab w:val="left" w:pos="7061"/>
        </w:tabs>
      </w:pPr>
      <w:r w:rsidRPr="00D06D15">
        <w:t>http://www.wk-rh.fr/actualites/upload/SPR515_salaire_egal.pdf</w:t>
      </w:r>
      <w:r w:rsidR="00B93027">
        <w:tab/>
      </w:r>
    </w:p>
    <w:p w:rsidR="00B93027" w:rsidRDefault="00B93027" w:rsidP="00B93027">
      <w:pPr>
        <w:pStyle w:val="NormalWeb"/>
        <w:tabs>
          <w:tab w:val="left" w:pos="7061"/>
        </w:tabs>
      </w:pPr>
    </w:p>
    <w:p w:rsidR="00D06D15" w:rsidRDefault="00D06D15" w:rsidP="00D06D15">
      <w:pPr>
        <w:tabs>
          <w:tab w:val="left" w:pos="2520"/>
        </w:tabs>
      </w:pPr>
      <w:r>
        <w:tab/>
      </w:r>
      <w:r>
        <w:t>06-43.</w:t>
      </w:r>
      <w:r>
        <w:t>136</w:t>
      </w:r>
    </w:p>
    <w:p w:rsidR="00D06D15" w:rsidRDefault="00D06D15" w:rsidP="00D06D15">
      <w:pPr>
        <w:tabs>
          <w:tab w:val="left" w:pos="2520"/>
        </w:tabs>
      </w:pPr>
      <w:hyperlink r:id="rId12" w:history="1">
        <w:r w:rsidRPr="006D2047">
          <w:rPr>
            <w:rStyle w:val="Lienhypertexte"/>
          </w:rPr>
          <w:t>http://www.wk-ce.fr/preview/BeDhHlDgHnCfHkGjDhGj/editionXHTML/gldtq/112-40_-_comment_l_employeur_peut-il_justifier_une_difference_de_traitement_entre_salaries_effectuant_un_meme_travail_ou_places_dans_une_meme_situation_/112-40_-_comment_l_employeur_peut-il_justifier_une_difference_de_traitement_entre_salaries_effectuant_un_meme_travail_ou_places_dans_une_meme_situation_</w:t>
        </w:r>
      </w:hyperlink>
    </w:p>
    <w:p w:rsidR="00D06D15" w:rsidRDefault="00D06D15" w:rsidP="00D06D15">
      <w:pPr>
        <w:tabs>
          <w:tab w:val="left" w:pos="2520"/>
        </w:tabs>
      </w:pPr>
    </w:p>
    <w:p w:rsidR="00502A12" w:rsidRDefault="00442537" w:rsidP="00D06D15">
      <w:pPr>
        <w:tabs>
          <w:tab w:val="left" w:pos="2520"/>
        </w:tabs>
      </w:pPr>
      <w:hyperlink r:id="rId13" w:history="1">
        <w:r w:rsidRPr="006D2047">
          <w:rPr>
            <w:rStyle w:val="Lienhypertexte"/>
          </w:rPr>
          <w:t>http://www.lespotins-infos.com/upload/JS_AtravailEgalSalaireEgal.pdf</w:t>
        </w:r>
      </w:hyperlink>
    </w:p>
    <w:p w:rsidR="00442537" w:rsidRDefault="00442537" w:rsidP="00D06D15">
      <w:pPr>
        <w:tabs>
          <w:tab w:val="left" w:pos="2520"/>
        </w:tabs>
      </w:pPr>
    </w:p>
    <w:p w:rsidR="00442537" w:rsidRDefault="00246404" w:rsidP="00D06D15">
      <w:pPr>
        <w:tabs>
          <w:tab w:val="left" w:pos="2520"/>
        </w:tabs>
      </w:pPr>
      <w:hyperlink r:id="rId14" w:history="1">
        <w:r w:rsidRPr="006D2047">
          <w:rPr>
            <w:rStyle w:val="Lienhypertexte"/>
          </w:rPr>
          <w:t>http://www.wk-ce.fr/preview/BeDhHlDgHnCfHkEhEhDi/editionXHTML/gldtq/210-10_-_quelle_est_la_valeur_d_un_accord_atypique_ou_d_un_engagement_unilateral_de_l_employeur_/210-10_-_quelle_est_la_valeur_d_un_accord_atypique_ou_d_un_engagement_unilateral_de_l_employeur_</w:t>
        </w:r>
      </w:hyperlink>
    </w:p>
    <w:p w:rsidR="00246404" w:rsidRDefault="00246404" w:rsidP="00D06D15">
      <w:pPr>
        <w:tabs>
          <w:tab w:val="left" w:pos="2520"/>
        </w:tabs>
      </w:pPr>
    </w:p>
    <w:p w:rsidR="00246404" w:rsidRDefault="00246404" w:rsidP="00D06D15">
      <w:pPr>
        <w:tabs>
          <w:tab w:val="left" w:pos="2520"/>
        </w:tabs>
      </w:pPr>
      <w:r>
        <w:rPr>
          <w:noProof/>
          <w:lang w:eastAsia="fr-FR"/>
        </w:rPr>
        <w:drawing>
          <wp:inline distT="0" distB="0" distL="0" distR="0" wp14:anchorId="334E10E1" wp14:editId="1C60B776">
            <wp:extent cx="5760720" cy="11290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29030"/>
                    </a:xfrm>
                    <a:prstGeom prst="rect">
                      <a:avLst/>
                    </a:prstGeom>
                  </pic:spPr>
                </pic:pic>
              </a:graphicData>
            </a:graphic>
          </wp:inline>
        </w:drawing>
      </w:r>
    </w:p>
    <w:p w:rsidR="001E55F3" w:rsidRDefault="001E55F3" w:rsidP="00D06D15">
      <w:pPr>
        <w:tabs>
          <w:tab w:val="left" w:pos="2520"/>
        </w:tabs>
      </w:pPr>
    </w:p>
    <w:p w:rsidR="001E55F3" w:rsidRDefault="001E55F3" w:rsidP="00D06D15">
      <w:pPr>
        <w:tabs>
          <w:tab w:val="left" w:pos="2520"/>
        </w:tabs>
      </w:pPr>
      <w:hyperlink r:id="rId16" w:history="1">
        <w:r w:rsidRPr="006D2047">
          <w:rPr>
            <w:rStyle w:val="Lienhypertexte"/>
          </w:rPr>
          <w:t>http://cgtibm.free.fr/pratique/usages_2.htm</w:t>
        </w:r>
      </w:hyperlink>
    </w:p>
    <w:p w:rsidR="00B44C61" w:rsidRDefault="00B44C61" w:rsidP="00D06D15">
      <w:pPr>
        <w:tabs>
          <w:tab w:val="left" w:pos="2520"/>
        </w:tabs>
      </w:pPr>
      <w:hyperlink r:id="rId17" w:history="1">
        <w:r w:rsidRPr="006D2047">
          <w:rPr>
            <w:rStyle w:val="Lienhypertexte"/>
          </w:rPr>
          <w:t>http://www.cbenaim-avocats.com/actualites/39-quel-est-le-sort-des-salaries-embauches-apres-la-denonciation-d-un-accord</w:t>
        </w:r>
      </w:hyperlink>
    </w:p>
    <w:p w:rsidR="00B44C61" w:rsidRDefault="00B44C61" w:rsidP="00D06D15">
      <w:pPr>
        <w:tabs>
          <w:tab w:val="left" w:pos="2520"/>
        </w:tabs>
      </w:pPr>
      <w:hyperlink r:id="rId18" w:history="1">
        <w:r w:rsidRPr="006D2047">
          <w:rPr>
            <w:rStyle w:val="Lienhypertexte"/>
          </w:rPr>
          <w:t>https://consultation.avocat.fr/userfiles/fiches-pratiques/pdfs/166-qu-est-ce-qu-un-usage-d-entreprise-et-quels-en-sont-les-consequences-en-droit-du-travail-127417.pdf</w:t>
        </w:r>
      </w:hyperlink>
    </w:p>
    <w:p w:rsidR="00B44C61" w:rsidRDefault="00B44C61" w:rsidP="00D06D15">
      <w:pPr>
        <w:tabs>
          <w:tab w:val="left" w:pos="2520"/>
        </w:tabs>
      </w:pPr>
      <w:r>
        <w:rPr>
          <w:noProof/>
          <w:lang w:eastAsia="fr-FR"/>
        </w:rPr>
        <w:drawing>
          <wp:inline distT="0" distB="0" distL="0" distR="0" wp14:anchorId="7621BCF7" wp14:editId="1E05565A">
            <wp:extent cx="5760720" cy="6896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89610"/>
                    </a:xfrm>
                    <a:prstGeom prst="rect">
                      <a:avLst/>
                    </a:prstGeom>
                  </pic:spPr>
                </pic:pic>
              </a:graphicData>
            </a:graphic>
          </wp:inline>
        </w:drawing>
      </w:r>
    </w:p>
    <w:p w:rsidR="00B44C61" w:rsidRDefault="00B44C61" w:rsidP="00D06D15">
      <w:pPr>
        <w:tabs>
          <w:tab w:val="left" w:pos="2520"/>
        </w:tabs>
      </w:pPr>
    </w:p>
    <w:p w:rsidR="00B44C61" w:rsidRDefault="00B44C61" w:rsidP="00D06D15">
      <w:pPr>
        <w:tabs>
          <w:tab w:val="left" w:pos="2520"/>
        </w:tabs>
      </w:pPr>
      <w:hyperlink r:id="rId20" w:history="1">
        <w:r w:rsidRPr="006D2047">
          <w:rPr>
            <w:rStyle w:val="Lienhypertexte"/>
          </w:rPr>
          <w:t>http://www.wk-rh.fr/preview/BeDhHlCfDgAdHkJmImEj/edition/ls/lamy_social_2013/144_denonciation_reguliere</w:t>
        </w:r>
      </w:hyperlink>
    </w:p>
    <w:p w:rsidR="00B44C61" w:rsidRDefault="00B44C61" w:rsidP="00935B34">
      <w:pPr>
        <w:tabs>
          <w:tab w:val="left" w:pos="2520"/>
          <w:tab w:val="right" w:pos="9072"/>
        </w:tabs>
      </w:pPr>
      <w:hyperlink r:id="rId21" w:history="1">
        <w:r w:rsidRPr="006D2047">
          <w:rPr>
            <w:rStyle w:val="Lienhypertexte"/>
          </w:rPr>
          <w:t>http://solidairesgmf.free.fr/wa_files/a_20travail_20_C3_A9gal_20salaire_20_C3_A9gal.pdf</w:t>
        </w:r>
      </w:hyperlink>
      <w:r w:rsidR="00935B34">
        <w:tab/>
      </w:r>
    </w:p>
    <w:p w:rsidR="00935B34" w:rsidRDefault="00935B34" w:rsidP="00935B34">
      <w:pPr>
        <w:tabs>
          <w:tab w:val="left" w:pos="2520"/>
          <w:tab w:val="right" w:pos="9072"/>
        </w:tabs>
      </w:pPr>
      <w:r>
        <w:rPr>
          <w:noProof/>
          <w:lang w:eastAsia="fr-FR"/>
        </w:rPr>
        <w:drawing>
          <wp:inline distT="0" distB="0" distL="0" distR="0" wp14:anchorId="2EA91F8B" wp14:editId="6729D213">
            <wp:extent cx="5760720" cy="22796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79650"/>
                    </a:xfrm>
                    <a:prstGeom prst="rect">
                      <a:avLst/>
                    </a:prstGeom>
                  </pic:spPr>
                </pic:pic>
              </a:graphicData>
            </a:graphic>
          </wp:inline>
        </w:drawing>
      </w:r>
    </w:p>
    <w:p w:rsidR="00935B34" w:rsidRDefault="00935B34" w:rsidP="00935B34">
      <w:pPr>
        <w:tabs>
          <w:tab w:val="left" w:pos="2520"/>
          <w:tab w:val="right" w:pos="9072"/>
        </w:tabs>
      </w:pPr>
    </w:p>
    <w:p w:rsidR="00935B34" w:rsidRDefault="00935B34" w:rsidP="00935B34">
      <w:pPr>
        <w:tabs>
          <w:tab w:val="left" w:pos="2520"/>
          <w:tab w:val="right" w:pos="9072"/>
        </w:tabs>
      </w:pPr>
      <w:bookmarkStart w:id="0" w:name="_GoBack"/>
      <w:r>
        <w:rPr>
          <w:noProof/>
          <w:lang w:eastAsia="fr-FR"/>
        </w:rPr>
        <w:drawing>
          <wp:inline distT="0" distB="0" distL="0" distR="0" wp14:anchorId="6FF4D689" wp14:editId="13A04FD9">
            <wp:extent cx="5760720" cy="23475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47595"/>
                    </a:xfrm>
                    <a:prstGeom prst="rect">
                      <a:avLst/>
                    </a:prstGeom>
                  </pic:spPr>
                </pic:pic>
              </a:graphicData>
            </a:graphic>
          </wp:inline>
        </w:drawing>
      </w:r>
    </w:p>
    <w:bookmarkEnd w:id="0"/>
    <w:p w:rsidR="00935B34" w:rsidRDefault="00935B34" w:rsidP="00935B34">
      <w:pPr>
        <w:tabs>
          <w:tab w:val="left" w:pos="2520"/>
          <w:tab w:val="right" w:pos="9072"/>
        </w:tabs>
      </w:pPr>
    </w:p>
    <w:p w:rsidR="00B44C61" w:rsidRDefault="00B44C61" w:rsidP="00D06D15">
      <w:pPr>
        <w:tabs>
          <w:tab w:val="left" w:pos="2520"/>
        </w:tabs>
      </w:pPr>
    </w:p>
    <w:p w:rsidR="00B44C61" w:rsidRDefault="00B44C61" w:rsidP="00D06D15">
      <w:pPr>
        <w:tabs>
          <w:tab w:val="left" w:pos="2520"/>
        </w:tabs>
      </w:pPr>
    </w:p>
    <w:p w:rsidR="00B44C61" w:rsidRDefault="00B44C61" w:rsidP="00D06D15">
      <w:pPr>
        <w:tabs>
          <w:tab w:val="left" w:pos="2520"/>
        </w:tabs>
      </w:pPr>
    </w:p>
    <w:p w:rsidR="001E55F3" w:rsidRDefault="001E55F3" w:rsidP="00D06D15">
      <w:pPr>
        <w:tabs>
          <w:tab w:val="left" w:pos="2520"/>
        </w:tabs>
      </w:pPr>
    </w:p>
    <w:sectPr w:rsidR="001E55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25"/>
    <w:rsid w:val="001E55F3"/>
    <w:rsid w:val="00246404"/>
    <w:rsid w:val="00354878"/>
    <w:rsid w:val="00406537"/>
    <w:rsid w:val="00442537"/>
    <w:rsid w:val="00502A12"/>
    <w:rsid w:val="005F2063"/>
    <w:rsid w:val="00935B34"/>
    <w:rsid w:val="00B44C61"/>
    <w:rsid w:val="00B93027"/>
    <w:rsid w:val="00CC7B25"/>
    <w:rsid w:val="00D06D15"/>
    <w:rsid w:val="00EA75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7D01C5-DA02-4CAB-8A11-157F165A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D06D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link w:val="Titre4Car"/>
    <w:uiPriority w:val="9"/>
    <w:qFormat/>
    <w:rsid w:val="00CC7B2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CC7B25"/>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5F2063"/>
    <w:rPr>
      <w:color w:val="0563C1" w:themeColor="hyperlink"/>
      <w:u w:val="single"/>
    </w:rPr>
  </w:style>
  <w:style w:type="character" w:customStyle="1" w:styleId="Titre2Car">
    <w:name w:val="Titre 2 Car"/>
    <w:basedOn w:val="Policepardfaut"/>
    <w:link w:val="Titre2"/>
    <w:uiPriority w:val="9"/>
    <w:semiHidden/>
    <w:rsid w:val="00D06D1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06D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06D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038114">
      <w:bodyDiv w:val="1"/>
      <w:marLeft w:val="0"/>
      <w:marRight w:val="0"/>
      <w:marTop w:val="0"/>
      <w:marBottom w:val="0"/>
      <w:divBdr>
        <w:top w:val="none" w:sz="0" w:space="0" w:color="auto"/>
        <w:left w:val="none" w:sz="0" w:space="0" w:color="auto"/>
        <w:bottom w:val="none" w:sz="0" w:space="0" w:color="auto"/>
        <w:right w:val="none" w:sz="0" w:space="0" w:color="auto"/>
      </w:divBdr>
    </w:div>
    <w:div w:id="1804426002">
      <w:bodyDiv w:val="1"/>
      <w:marLeft w:val="0"/>
      <w:marRight w:val="0"/>
      <w:marTop w:val="0"/>
      <w:marBottom w:val="0"/>
      <w:divBdr>
        <w:top w:val="none" w:sz="0" w:space="0" w:color="auto"/>
        <w:left w:val="none" w:sz="0" w:space="0" w:color="auto"/>
        <w:bottom w:val="none" w:sz="0" w:space="0" w:color="auto"/>
        <w:right w:val="none" w:sz="0" w:space="0" w:color="auto"/>
      </w:divBdr>
      <w:divsChild>
        <w:div w:id="39792948">
          <w:marLeft w:val="0"/>
          <w:marRight w:val="0"/>
          <w:marTop w:val="0"/>
          <w:marBottom w:val="0"/>
          <w:divBdr>
            <w:top w:val="none" w:sz="0" w:space="0" w:color="auto"/>
            <w:left w:val="none" w:sz="0" w:space="0" w:color="auto"/>
            <w:bottom w:val="none" w:sz="0" w:space="0" w:color="auto"/>
            <w:right w:val="none" w:sz="0" w:space="0" w:color="auto"/>
          </w:divBdr>
        </w:div>
        <w:div w:id="900557948">
          <w:marLeft w:val="0"/>
          <w:marRight w:val="0"/>
          <w:marTop w:val="0"/>
          <w:marBottom w:val="0"/>
          <w:divBdr>
            <w:top w:val="none" w:sz="0" w:space="0" w:color="auto"/>
            <w:left w:val="none" w:sz="0" w:space="0" w:color="auto"/>
            <w:bottom w:val="none" w:sz="0" w:space="0" w:color="auto"/>
            <w:right w:val="none" w:sz="0" w:space="0" w:color="auto"/>
          </w:divBdr>
        </w:div>
        <w:div w:id="7174775">
          <w:marLeft w:val="0"/>
          <w:marRight w:val="0"/>
          <w:marTop w:val="0"/>
          <w:marBottom w:val="0"/>
          <w:divBdr>
            <w:top w:val="none" w:sz="0" w:space="0" w:color="auto"/>
            <w:left w:val="none" w:sz="0" w:space="0" w:color="auto"/>
            <w:bottom w:val="none" w:sz="0" w:space="0" w:color="auto"/>
            <w:right w:val="none" w:sz="0" w:space="0" w:color="auto"/>
          </w:divBdr>
        </w:div>
        <w:div w:id="149286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espotins-infos.com/upload/JS_AtravailEgalSalaireEgal.pdf" TargetMode="External"/><Relationship Id="rId18" Type="http://schemas.openxmlformats.org/officeDocument/2006/relationships/hyperlink" Target="https://consultation.avocat.fr/userfiles/fiches-pratiques/pdfs/166-qu-est-ce-qu-un-usage-d-entreprise-et-quels-en-sont-les-consequences-en-droit-du-travail-127417.pdf" TargetMode="External"/><Relationship Id="rId3" Type="http://schemas.openxmlformats.org/officeDocument/2006/relationships/webSettings" Target="webSettings.xml"/><Relationship Id="rId21" Type="http://schemas.openxmlformats.org/officeDocument/2006/relationships/hyperlink" Target="http://solidairesgmf.free.fr/wa_files/a_20travail_20_C3_A9gal_20salaire_20_C3_A9gal.pdf" TargetMode="External"/><Relationship Id="rId7" Type="http://schemas.openxmlformats.org/officeDocument/2006/relationships/hyperlink" Target="http://www.dalloz-actualite.fr/printpdf/breve/avantages-individuels-acquis-remuneration-et-principe-d-egalite-de-traitement" TargetMode="External"/><Relationship Id="rId12" Type="http://schemas.openxmlformats.org/officeDocument/2006/relationships/hyperlink" Target="http://www.wk-ce.fr/preview/BeDhHlDgHnCfHkGjDhGj/editionXHTML/gldtq/112-40_-_comment_l_employeur_peut-il_justifier_une_difference_de_traitement_entre_salaries_effectuant_un_meme_travail_ou_places_dans_une_meme_situation_/112-40_-_comment_l_employeur_peut-il_justifier_une_difference_de_traitement_entre_salaries_effectuant_un_meme_travail_ou_places_dans_une_meme_situation_" TargetMode="External"/><Relationship Id="rId17" Type="http://schemas.openxmlformats.org/officeDocument/2006/relationships/hyperlink" Target="http://www.cbenaim-avocats.com/actualites/39-quel-est-le-sort-des-salaries-embauches-apres-la-denonciation-d-un-accord"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cgtibm.free.fr/pratique/usages_2.htm" TargetMode="External"/><Relationship Id="rId20" Type="http://schemas.openxmlformats.org/officeDocument/2006/relationships/hyperlink" Target="http://www.wk-rh.fr/preview/BeDhHlCfDgAdHkJmImEj/edition/ls/lamy_social_2013/144_denonciation_reguliere" TargetMode="External"/><Relationship Id="rId1" Type="http://schemas.openxmlformats.org/officeDocument/2006/relationships/styles" Target="styles.xml"/><Relationship Id="rId6" Type="http://schemas.openxmlformats.org/officeDocument/2006/relationships/image" Target="media/image2.tmp"/><Relationship Id="rId11" Type="http://schemas.openxmlformats.org/officeDocument/2006/relationships/hyperlink" Target="http://rfpaye.grouperf.com/lien_spad/?base=JURI&amp;orig=REVUE_RF_FH&amp;juridiction=CASS&amp;chambre=SOC.&amp;numero=04-45592&amp;sp=/juri/inca/global/sociale/JURI/TEXT/00/00/07/49/69/JURITEXT000007496980.xml&amp;date=2006-06-07" TargetMode="External"/><Relationship Id="rId24" Type="http://schemas.openxmlformats.org/officeDocument/2006/relationships/fontTable" Target="fontTable.xml"/><Relationship Id="rId5" Type="http://schemas.openxmlformats.org/officeDocument/2006/relationships/hyperlink" Target="http://www.wk-rh.fr/actualites/actualites_imprimer.php?action=imprimer&amp;actualite_id=3203" TargetMode="Externa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hyperlink" Target="http://rfpaye.grouperf.com/lien_spad/?base=JURI&amp;orig=REVUE_RF_FH&amp;juridiction=CASS&amp;chambre=SOC.&amp;numero=04-46420&amp;sp=/juri/inca/global/sociale/JURI/TEXT/00/00/07/50/88/JURITEXT000007508802.xml&amp;date=2006-07-12"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rfpaye.grouperf.com/lien_spad/?base=JURI&amp;orig=REVUE_RF_FH&amp;juridiction=CASS&amp;chambre=SOC.&amp;numero=00-42935&amp;sp=/juri/inca/global/sociale/JURI/TEXT/00/00/07/45/00/JURITEXT000007450053.xml&amp;date=2002-04-10" TargetMode="External"/><Relationship Id="rId14" Type="http://schemas.openxmlformats.org/officeDocument/2006/relationships/hyperlink" Target="http://www.wk-ce.fr/preview/BeDhHlDgHnCfHkEhEhDi/editionXHTML/gldtq/210-10_-_quelle_est_la_valeur_d_un_accord_atypique_ou_d_un_engagement_unilateral_de_l_employeur_/210-10_-_quelle_est_la_valeur_d_un_accord_atypique_ou_d_un_engagement_unilateral_de_l_employeur_"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6</Pages>
  <Words>837</Words>
  <Characters>4607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6</cp:revision>
  <dcterms:created xsi:type="dcterms:W3CDTF">2017-03-11T18:24:00Z</dcterms:created>
  <dcterms:modified xsi:type="dcterms:W3CDTF">2017-03-11T21:48:00Z</dcterms:modified>
</cp:coreProperties>
</file>