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5252D3" w14:textId="0E80B049" w:rsidR="00736BA3" w:rsidRDefault="00793DF3">
      <w:r>
        <w:fldChar w:fldCharType="begin"/>
      </w:r>
      <w:r>
        <w:instrText xml:space="preserve"> HYPERLINK "https://www.efl.fr/actualites/social/contrat-de-travail/details.html?ref=ui-8b213481-87fc-43cb-b8ed-2d0061be1dbb" </w:instrText>
      </w:r>
      <w:r>
        <w:fldChar w:fldCharType="separate"/>
      </w:r>
      <w:r>
        <w:rPr>
          <w:rStyle w:val="Lienhypertexte"/>
        </w:rPr>
        <w:t>https://www.efl.fr/actualites/social/contrat-de-travail/details.html?ref=ui-8b213481-87fc-43cb-b8ed-2d0061be1dbb</w:t>
      </w:r>
      <w:r>
        <w:fldChar w:fldCharType="end"/>
      </w:r>
    </w:p>
    <w:p w14:paraId="1F367ED8" w14:textId="77777777" w:rsidR="00793DF3" w:rsidRPr="00793DF3" w:rsidRDefault="00793DF3" w:rsidP="00793DF3">
      <w:pPr>
        <w:spacing w:before="300" w:after="150" w:line="240" w:lineRule="auto"/>
        <w:outlineLvl w:val="0"/>
        <w:rPr>
          <w:rFonts w:ascii="inherit" w:eastAsia="Times New Roman" w:hAnsi="inherit" w:cs="Arial"/>
          <w:b/>
          <w:bCs/>
          <w:color w:val="1C5695"/>
          <w:kern w:val="36"/>
          <w:sz w:val="36"/>
          <w:szCs w:val="36"/>
          <w:shd w:val="clear" w:color="auto" w:fill="FFFFFF"/>
          <w:lang w:eastAsia="fr-FR"/>
        </w:rPr>
      </w:pPr>
      <w:r w:rsidRPr="00793DF3">
        <w:rPr>
          <w:rFonts w:ascii="inherit" w:eastAsia="Times New Roman" w:hAnsi="inherit" w:cs="Arial"/>
          <w:b/>
          <w:bCs/>
          <w:color w:val="1C5695"/>
          <w:kern w:val="36"/>
          <w:sz w:val="36"/>
          <w:szCs w:val="36"/>
          <w:shd w:val="clear" w:color="auto" w:fill="FFFFFF"/>
          <w:lang w:eastAsia="fr-FR"/>
        </w:rPr>
        <w:t>Peut-on être complice du harcèlement moral de salariés dont on n'est pas le supérieur ?</w:t>
      </w:r>
    </w:p>
    <w:p w14:paraId="08ACEDFA" w14:textId="77777777" w:rsidR="00793DF3" w:rsidRPr="00793DF3" w:rsidRDefault="00793DF3" w:rsidP="00793DF3">
      <w:pPr>
        <w:spacing w:after="0" w:line="240" w:lineRule="auto"/>
        <w:rPr>
          <w:rFonts w:ascii="Times New Roman" w:eastAsia="Times New Roman" w:hAnsi="Times New Roman" w:cs="Times New Roman"/>
          <w:color w:val="001E64"/>
          <w:sz w:val="24"/>
          <w:szCs w:val="24"/>
          <w:lang w:eastAsia="fr-FR"/>
        </w:rPr>
      </w:pPr>
      <w:r w:rsidRPr="00793DF3">
        <w:rPr>
          <w:rFonts w:ascii="Times New Roman" w:eastAsia="Times New Roman" w:hAnsi="Times New Roman" w:cs="Times New Roman"/>
          <w:color w:val="001E64"/>
          <w:sz w:val="24"/>
          <w:szCs w:val="24"/>
          <w:lang w:eastAsia="fr-FR"/>
        </w:rPr>
        <w:t>Le 08/10/2018</w:t>
      </w:r>
    </w:p>
    <w:p w14:paraId="6D324A90" w14:textId="206D2703" w:rsidR="00793DF3" w:rsidRPr="00793DF3" w:rsidRDefault="00793DF3" w:rsidP="00793DF3">
      <w:pPr>
        <w:spacing w:after="0" w:line="240" w:lineRule="auto"/>
        <w:rPr>
          <w:rFonts w:ascii="Times New Roman" w:eastAsia="Times New Roman" w:hAnsi="Times New Roman" w:cs="Times New Roman"/>
          <w:b/>
          <w:bCs/>
          <w:sz w:val="24"/>
          <w:szCs w:val="24"/>
          <w:lang w:eastAsia="fr-FR"/>
        </w:rPr>
      </w:pPr>
      <w:r w:rsidRPr="00793DF3">
        <w:rPr>
          <w:rFonts w:ascii="Times New Roman" w:eastAsia="Times New Roman" w:hAnsi="Times New Roman" w:cs="Times New Roman"/>
          <w:noProof/>
          <w:color w:val="337AB7"/>
          <w:sz w:val="24"/>
          <w:szCs w:val="24"/>
          <w:lang w:eastAsia="fr-FR"/>
        </w:rPr>
        <w:drawing>
          <wp:inline distT="0" distB="0" distL="0" distR="0" wp14:anchorId="30B92989" wp14:editId="44F90622">
            <wp:extent cx="266700" cy="222250"/>
            <wp:effectExtent l="0" t="0" r="0" b="6350"/>
            <wp:docPr id="8" name="Image 8">
              <a:hlinkClick xmlns:a="http://schemas.openxmlformats.org/drawingml/2006/main" r:id="rId4" tooltip="&quot;Imprim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en_tracking_partage_impression">
                      <a:hlinkClick r:id="rId4" tooltip="&quot;Imprimer&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6700" cy="222250"/>
                    </a:xfrm>
                    <a:prstGeom prst="rect">
                      <a:avLst/>
                    </a:prstGeom>
                    <a:noFill/>
                    <a:ln>
                      <a:noFill/>
                    </a:ln>
                  </pic:spPr>
                </pic:pic>
              </a:graphicData>
            </a:graphic>
          </wp:inline>
        </w:drawing>
      </w:r>
      <w:r w:rsidRPr="00793DF3">
        <w:rPr>
          <w:rFonts w:ascii="Times New Roman" w:eastAsia="Times New Roman" w:hAnsi="Times New Roman" w:cs="Times New Roman"/>
          <w:sz w:val="24"/>
          <w:szCs w:val="24"/>
          <w:lang w:eastAsia="fr-FR"/>
        </w:rPr>
        <w:t>  </w:t>
      </w:r>
      <w:r w:rsidRPr="00793DF3">
        <w:rPr>
          <w:rFonts w:ascii="Times New Roman" w:eastAsia="Times New Roman" w:hAnsi="Times New Roman" w:cs="Times New Roman"/>
          <w:noProof/>
          <w:color w:val="337AB7"/>
          <w:sz w:val="24"/>
          <w:szCs w:val="24"/>
          <w:lang w:eastAsia="fr-FR"/>
        </w:rPr>
        <w:drawing>
          <wp:inline distT="0" distB="0" distL="0" distR="0" wp14:anchorId="4A7B2C3C" wp14:editId="29D6D304">
            <wp:extent cx="247650" cy="222250"/>
            <wp:effectExtent l="0" t="0" r="0" b="6350"/>
            <wp:docPr id="7" name="Image 7">
              <a:hlinkClick xmlns:a="http://schemas.openxmlformats.org/drawingml/2006/main" r:id="rId6" tooltip="&quot;Partager par emai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en_tracking_partage_envoi_ami">
                      <a:hlinkClick r:id="rId6" tooltip="&quot;Partager par email&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650" cy="222250"/>
                    </a:xfrm>
                    <a:prstGeom prst="rect">
                      <a:avLst/>
                    </a:prstGeom>
                    <a:noFill/>
                    <a:ln>
                      <a:noFill/>
                    </a:ln>
                  </pic:spPr>
                </pic:pic>
              </a:graphicData>
            </a:graphic>
          </wp:inline>
        </w:drawing>
      </w:r>
      <w:r w:rsidRPr="00793DF3">
        <w:rPr>
          <w:rFonts w:ascii="Times New Roman" w:eastAsia="Times New Roman" w:hAnsi="Times New Roman" w:cs="Times New Roman"/>
          <w:sz w:val="24"/>
          <w:szCs w:val="24"/>
          <w:lang w:eastAsia="fr-FR"/>
        </w:rPr>
        <w:t>  </w:t>
      </w:r>
      <w:r w:rsidRPr="00793DF3">
        <w:rPr>
          <w:rFonts w:ascii="Times New Roman" w:eastAsia="Times New Roman" w:hAnsi="Times New Roman" w:cs="Times New Roman"/>
          <w:noProof/>
          <w:color w:val="337AB7"/>
          <w:sz w:val="24"/>
          <w:szCs w:val="24"/>
          <w:lang w:eastAsia="fr-FR"/>
        </w:rPr>
        <w:drawing>
          <wp:inline distT="0" distB="0" distL="0" distR="0" wp14:anchorId="725CCDDD" wp14:editId="20E4D706">
            <wp:extent cx="222250" cy="222250"/>
            <wp:effectExtent l="0" t="0" r="6350" b="6350"/>
            <wp:docPr id="6" name="Image 6">
              <a:hlinkClick xmlns:a="http://schemas.openxmlformats.org/drawingml/2006/main" r:id="rId8" tooltip="&quot;Partager sur Twitt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8" tooltip="&quot;Partager sur Twitter&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250" cy="222250"/>
                    </a:xfrm>
                    <a:prstGeom prst="rect">
                      <a:avLst/>
                    </a:prstGeom>
                    <a:noFill/>
                    <a:ln>
                      <a:noFill/>
                    </a:ln>
                  </pic:spPr>
                </pic:pic>
              </a:graphicData>
            </a:graphic>
          </wp:inline>
        </w:drawing>
      </w:r>
      <w:r w:rsidRPr="00793DF3">
        <w:rPr>
          <w:rFonts w:ascii="Times New Roman" w:eastAsia="Times New Roman" w:hAnsi="Times New Roman" w:cs="Times New Roman"/>
          <w:sz w:val="24"/>
          <w:szCs w:val="24"/>
          <w:lang w:eastAsia="fr-FR"/>
        </w:rPr>
        <w:t>  </w:t>
      </w:r>
      <w:r w:rsidRPr="00793DF3">
        <w:rPr>
          <w:rFonts w:ascii="Times New Roman" w:eastAsia="Times New Roman" w:hAnsi="Times New Roman" w:cs="Times New Roman"/>
          <w:noProof/>
          <w:color w:val="337AB7"/>
          <w:sz w:val="24"/>
          <w:szCs w:val="24"/>
          <w:lang w:eastAsia="fr-FR"/>
        </w:rPr>
        <w:drawing>
          <wp:inline distT="0" distB="0" distL="0" distR="0" wp14:anchorId="6D528FD8" wp14:editId="2131D58F">
            <wp:extent cx="222250" cy="222250"/>
            <wp:effectExtent l="0" t="0" r="6350" b="6350"/>
            <wp:docPr id="5" name="Image 5">
              <a:hlinkClick xmlns:a="http://schemas.openxmlformats.org/drawingml/2006/main" r:id="rId8" tooltip="&quot;Partager sur Faceboo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8" tooltip="&quot;Partager sur Faceboo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2250" cy="222250"/>
                    </a:xfrm>
                    <a:prstGeom prst="rect">
                      <a:avLst/>
                    </a:prstGeom>
                    <a:noFill/>
                    <a:ln>
                      <a:noFill/>
                    </a:ln>
                  </pic:spPr>
                </pic:pic>
              </a:graphicData>
            </a:graphic>
          </wp:inline>
        </w:drawing>
      </w:r>
      <w:r w:rsidRPr="00793DF3">
        <w:rPr>
          <w:rFonts w:ascii="Times New Roman" w:eastAsia="Times New Roman" w:hAnsi="Times New Roman" w:cs="Times New Roman"/>
          <w:sz w:val="24"/>
          <w:szCs w:val="24"/>
          <w:lang w:eastAsia="fr-FR"/>
        </w:rPr>
        <w:t>  </w:t>
      </w:r>
      <w:r w:rsidRPr="00793DF3">
        <w:rPr>
          <w:rFonts w:ascii="Times New Roman" w:eastAsia="Times New Roman" w:hAnsi="Times New Roman" w:cs="Times New Roman"/>
          <w:noProof/>
          <w:color w:val="337AB7"/>
          <w:sz w:val="24"/>
          <w:szCs w:val="24"/>
          <w:lang w:eastAsia="fr-FR"/>
        </w:rPr>
        <w:drawing>
          <wp:inline distT="0" distB="0" distL="0" distR="0" wp14:anchorId="1365355A" wp14:editId="2ED3D62A">
            <wp:extent cx="228600" cy="222250"/>
            <wp:effectExtent l="0" t="0" r="0" b="6350"/>
            <wp:docPr id="4" name="Image 4">
              <a:hlinkClick xmlns:a="http://schemas.openxmlformats.org/drawingml/2006/main" r:id="rId8" tooltip="&quot;Partager sur Goog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8" tooltip="&quot;Partager sur Googl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 cy="222250"/>
                    </a:xfrm>
                    <a:prstGeom prst="rect">
                      <a:avLst/>
                    </a:prstGeom>
                    <a:noFill/>
                    <a:ln>
                      <a:noFill/>
                    </a:ln>
                  </pic:spPr>
                </pic:pic>
              </a:graphicData>
            </a:graphic>
          </wp:inline>
        </w:drawing>
      </w:r>
      <w:r w:rsidRPr="00793DF3">
        <w:rPr>
          <w:rFonts w:ascii="Times New Roman" w:eastAsia="Times New Roman" w:hAnsi="Times New Roman" w:cs="Times New Roman"/>
          <w:sz w:val="24"/>
          <w:szCs w:val="24"/>
          <w:lang w:eastAsia="fr-FR"/>
        </w:rPr>
        <w:t>  </w:t>
      </w:r>
      <w:r w:rsidRPr="00793DF3">
        <w:rPr>
          <w:rFonts w:ascii="Times New Roman" w:eastAsia="Times New Roman" w:hAnsi="Times New Roman" w:cs="Times New Roman"/>
          <w:noProof/>
          <w:color w:val="337AB7"/>
          <w:sz w:val="24"/>
          <w:szCs w:val="24"/>
          <w:lang w:eastAsia="fr-FR"/>
        </w:rPr>
        <w:drawing>
          <wp:inline distT="0" distB="0" distL="0" distR="0" wp14:anchorId="2CBC761E" wp14:editId="1F1A1B9A">
            <wp:extent cx="209550" cy="222250"/>
            <wp:effectExtent l="0" t="0" r="0" b="6350"/>
            <wp:docPr id="3" name="Image 3">
              <a:hlinkClick xmlns:a="http://schemas.openxmlformats.org/drawingml/2006/main" r:id="rId8" tooltip="&quot;Partager sur LinkedI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8" tooltip="&quot;Partager sur LinkedIn&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9550" cy="222250"/>
                    </a:xfrm>
                    <a:prstGeom prst="rect">
                      <a:avLst/>
                    </a:prstGeom>
                    <a:noFill/>
                    <a:ln>
                      <a:noFill/>
                    </a:ln>
                  </pic:spPr>
                </pic:pic>
              </a:graphicData>
            </a:graphic>
          </wp:inline>
        </w:drawing>
      </w:r>
      <w:r w:rsidRPr="00793DF3">
        <w:rPr>
          <w:rFonts w:ascii="Times New Roman" w:eastAsia="Times New Roman" w:hAnsi="Times New Roman" w:cs="Times New Roman"/>
          <w:sz w:val="24"/>
          <w:szCs w:val="24"/>
          <w:lang w:eastAsia="fr-FR"/>
        </w:rPr>
        <w:t>  </w:t>
      </w:r>
      <w:r w:rsidRPr="00793DF3">
        <w:rPr>
          <w:rFonts w:ascii="Times New Roman" w:eastAsia="Times New Roman" w:hAnsi="Times New Roman" w:cs="Times New Roman"/>
          <w:noProof/>
          <w:color w:val="337AB7"/>
          <w:sz w:val="24"/>
          <w:szCs w:val="24"/>
          <w:lang w:eastAsia="fr-FR"/>
        </w:rPr>
        <w:drawing>
          <wp:inline distT="0" distB="0" distL="0" distR="0" wp14:anchorId="550C2E1F" wp14:editId="42840C66">
            <wp:extent cx="222250" cy="222250"/>
            <wp:effectExtent l="0" t="0" r="6350" b="6350"/>
            <wp:docPr id="2" name="Image 2">
              <a:hlinkClick xmlns:a="http://schemas.openxmlformats.org/drawingml/2006/main" r:id="rId8" tooltip="&quot;Partager sur Viade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hlinkClick r:id="rId8" tooltip="&quot;Partager sur Viade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2250" cy="222250"/>
                    </a:xfrm>
                    <a:prstGeom prst="rect">
                      <a:avLst/>
                    </a:prstGeom>
                    <a:noFill/>
                    <a:ln>
                      <a:noFill/>
                    </a:ln>
                  </pic:spPr>
                </pic:pic>
              </a:graphicData>
            </a:graphic>
          </wp:inline>
        </w:drawing>
      </w:r>
      <w:r w:rsidRPr="00793DF3">
        <w:rPr>
          <w:rFonts w:ascii="Arial" w:eastAsia="Times New Roman" w:hAnsi="Arial" w:cs="Arial"/>
          <w:color w:val="333333"/>
          <w:sz w:val="20"/>
          <w:szCs w:val="20"/>
          <w:lang w:eastAsia="fr-FR"/>
        </w:rPr>
        <w:br/>
      </w:r>
      <w:r w:rsidRPr="00793DF3">
        <w:rPr>
          <w:rFonts w:ascii="Arial" w:eastAsia="Times New Roman" w:hAnsi="Arial" w:cs="Arial"/>
          <w:color w:val="333333"/>
          <w:sz w:val="20"/>
          <w:szCs w:val="20"/>
          <w:lang w:eastAsia="fr-FR"/>
        </w:rPr>
        <w:br/>
      </w:r>
    </w:p>
    <w:p w14:paraId="3D635FBD" w14:textId="77777777" w:rsidR="00793DF3" w:rsidRPr="00793DF3" w:rsidRDefault="00793DF3" w:rsidP="00793DF3">
      <w:pPr>
        <w:spacing w:after="150" w:line="240" w:lineRule="auto"/>
        <w:rPr>
          <w:rFonts w:ascii="Times New Roman" w:eastAsia="Times New Roman" w:hAnsi="Times New Roman" w:cs="Times New Roman"/>
          <w:sz w:val="24"/>
          <w:szCs w:val="24"/>
          <w:lang w:eastAsia="fr-FR"/>
        </w:rPr>
      </w:pPr>
      <w:r w:rsidRPr="00793DF3">
        <w:rPr>
          <w:rFonts w:ascii="Times New Roman" w:eastAsia="Times New Roman" w:hAnsi="Times New Roman" w:cs="Times New Roman"/>
          <w:b/>
          <w:bCs/>
          <w:sz w:val="24"/>
          <w:szCs w:val="24"/>
          <w:lang w:eastAsia="fr-FR"/>
        </w:rPr>
        <w:t>Deux directeurs de service sont mis en examen pour complicité de harcèlement moral car ils ont contribué à l'efficacité, pour l'ensemble du groupe, d'un plan qui a créé un climat d'insécurité permanent pour tout le personnel.</w:t>
      </w:r>
    </w:p>
    <w:p w14:paraId="285C9F04" w14:textId="77777777" w:rsidR="00793DF3" w:rsidRPr="00793DF3" w:rsidRDefault="00793DF3" w:rsidP="00793DF3">
      <w:pPr>
        <w:spacing w:after="0" w:line="240" w:lineRule="auto"/>
        <w:rPr>
          <w:rFonts w:ascii="Times New Roman" w:eastAsia="Times New Roman" w:hAnsi="Times New Roman" w:cs="Times New Roman"/>
          <w:sz w:val="24"/>
          <w:szCs w:val="24"/>
          <w:lang w:eastAsia="fr-FR"/>
        </w:rPr>
      </w:pPr>
      <w:r w:rsidRPr="00793DF3">
        <w:rPr>
          <w:rFonts w:ascii="Times New Roman" w:eastAsia="Times New Roman" w:hAnsi="Times New Roman" w:cs="Times New Roman"/>
          <w:sz w:val="24"/>
          <w:szCs w:val="24"/>
          <w:lang w:eastAsia="fr-FR"/>
        </w:rPr>
        <w:br/>
      </w:r>
    </w:p>
    <w:p w14:paraId="044D2FA1" w14:textId="26F8475A" w:rsidR="00793DF3" w:rsidRPr="00793DF3" w:rsidRDefault="00793DF3" w:rsidP="00793DF3">
      <w:pPr>
        <w:spacing w:after="0" w:line="240" w:lineRule="auto"/>
        <w:rPr>
          <w:rFonts w:ascii="Times New Roman" w:eastAsia="Times New Roman" w:hAnsi="Times New Roman" w:cs="Times New Roman"/>
          <w:sz w:val="24"/>
          <w:szCs w:val="24"/>
          <w:lang w:eastAsia="fr-FR"/>
        </w:rPr>
      </w:pPr>
      <w:r w:rsidRPr="00793DF3">
        <w:rPr>
          <w:rFonts w:ascii="Times New Roman" w:eastAsia="Times New Roman" w:hAnsi="Times New Roman" w:cs="Times New Roman"/>
          <w:noProof/>
          <w:sz w:val="24"/>
          <w:szCs w:val="24"/>
          <w:lang w:eastAsia="fr-FR"/>
        </w:rPr>
        <w:drawing>
          <wp:inline distT="0" distB="0" distL="0" distR="0" wp14:anchorId="4F523134" wp14:editId="691D5FFC">
            <wp:extent cx="3079750" cy="1593850"/>
            <wp:effectExtent l="0" t="0" r="6350" b="63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I-a3521c4b-d05b-4f5b-8861-655ae320085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79750" cy="1593850"/>
                    </a:xfrm>
                    <a:prstGeom prst="rect">
                      <a:avLst/>
                    </a:prstGeom>
                    <a:noFill/>
                    <a:ln>
                      <a:noFill/>
                    </a:ln>
                  </pic:spPr>
                </pic:pic>
              </a:graphicData>
            </a:graphic>
          </wp:inline>
        </w:drawing>
      </w:r>
      <w:r w:rsidRPr="00793DF3">
        <w:rPr>
          <w:rFonts w:ascii="Times New Roman" w:eastAsia="Times New Roman" w:hAnsi="Times New Roman" w:cs="Times New Roman"/>
          <w:sz w:val="24"/>
          <w:szCs w:val="24"/>
          <w:lang w:eastAsia="fr-FR"/>
        </w:rPr>
        <w:br/>
      </w:r>
      <w:r w:rsidRPr="00793DF3">
        <w:rPr>
          <w:rFonts w:ascii="Times New Roman" w:eastAsia="Times New Roman" w:hAnsi="Times New Roman" w:cs="Times New Roman"/>
          <w:sz w:val="24"/>
          <w:szCs w:val="24"/>
          <w:lang w:eastAsia="fr-FR"/>
        </w:rPr>
        <w:br/>
      </w:r>
      <w:r w:rsidRPr="00793DF3">
        <w:rPr>
          <w:rFonts w:ascii="Times New Roman" w:eastAsia="Times New Roman" w:hAnsi="Times New Roman" w:cs="Times New Roman"/>
          <w:sz w:val="24"/>
          <w:szCs w:val="24"/>
          <w:lang w:eastAsia="fr-FR"/>
        </w:rPr>
        <w:br/>
      </w:r>
      <w:r w:rsidRPr="00793DF3">
        <w:rPr>
          <w:rFonts w:ascii="Times New Roman" w:eastAsia="Times New Roman" w:hAnsi="Times New Roman" w:cs="Times New Roman"/>
          <w:sz w:val="24"/>
          <w:szCs w:val="24"/>
          <w:lang w:eastAsia="fr-FR"/>
        </w:rPr>
        <w:br/>
      </w:r>
    </w:p>
    <w:p w14:paraId="2028D86E" w14:textId="77777777" w:rsidR="00793DF3" w:rsidRPr="00793DF3" w:rsidRDefault="00793DF3" w:rsidP="00793DF3">
      <w:pPr>
        <w:pBdr>
          <w:left w:val="single" w:sz="18" w:space="15" w:color="67308E"/>
        </w:pBdr>
        <w:spacing w:after="150" w:line="240" w:lineRule="auto"/>
        <w:rPr>
          <w:rFonts w:ascii="Times New Roman" w:eastAsia="Times New Roman" w:hAnsi="Times New Roman" w:cs="Times New Roman"/>
          <w:sz w:val="24"/>
          <w:szCs w:val="24"/>
          <w:lang w:eastAsia="fr-FR"/>
        </w:rPr>
      </w:pPr>
      <w:r w:rsidRPr="00793DF3">
        <w:rPr>
          <w:rFonts w:ascii="Times New Roman" w:eastAsia="Times New Roman" w:hAnsi="Times New Roman" w:cs="Times New Roman"/>
          <w:sz w:val="24"/>
          <w:szCs w:val="24"/>
          <w:lang w:eastAsia="fr-FR"/>
        </w:rPr>
        <w:t>La question posée à la chambre criminelle de la Cour de cassation était celle de savoir si des salariés peuvent être poursuivis pour complicité de </w:t>
      </w:r>
      <w:hyperlink r:id="rId15" w:tgtFrame="_blank" w:history="1">
        <w:r w:rsidRPr="00793DF3">
          <w:rPr>
            <w:rFonts w:ascii="Times New Roman" w:eastAsia="Times New Roman" w:hAnsi="Times New Roman" w:cs="Times New Roman"/>
            <w:color w:val="337AB7"/>
            <w:sz w:val="24"/>
            <w:szCs w:val="24"/>
            <w:u w:val="single"/>
            <w:lang w:eastAsia="fr-FR"/>
          </w:rPr>
          <w:t>harcèlement moral</w:t>
        </w:r>
      </w:hyperlink>
      <w:r w:rsidRPr="00793DF3">
        <w:rPr>
          <w:rFonts w:ascii="Times New Roman" w:eastAsia="Times New Roman" w:hAnsi="Times New Roman" w:cs="Times New Roman"/>
          <w:sz w:val="24"/>
          <w:szCs w:val="24"/>
          <w:lang w:eastAsia="fr-FR"/>
        </w:rPr>
        <w:t> de salariés dont ils étaient les anciens supérieurs hiérarchiques. La Cour répond par l'affirmative et considère que les prévenus ont, en participant à la </w:t>
      </w:r>
      <w:r w:rsidRPr="00793DF3">
        <w:rPr>
          <w:rFonts w:ascii="Times New Roman" w:eastAsia="Times New Roman" w:hAnsi="Times New Roman" w:cs="Times New Roman"/>
          <w:b/>
          <w:bCs/>
          <w:sz w:val="24"/>
          <w:szCs w:val="24"/>
          <w:lang w:eastAsia="fr-FR"/>
        </w:rPr>
        <w:t>mise en œuvre d'une politique d'entreprise</w:t>
      </w:r>
      <w:r w:rsidRPr="00793DF3">
        <w:rPr>
          <w:rFonts w:ascii="Times New Roman" w:eastAsia="Times New Roman" w:hAnsi="Times New Roman" w:cs="Times New Roman"/>
          <w:sz w:val="24"/>
          <w:szCs w:val="24"/>
          <w:lang w:eastAsia="fr-FR"/>
        </w:rPr>
        <w:t>, influé sur la situation de l'ensemble du personnel du groupe, y compris des salariés n'appartenant pas à leur service.</w:t>
      </w:r>
    </w:p>
    <w:p w14:paraId="5A03BC7E" w14:textId="77777777" w:rsidR="00793DF3" w:rsidRPr="00793DF3" w:rsidRDefault="00793DF3" w:rsidP="00793DF3">
      <w:pPr>
        <w:spacing w:after="150" w:line="240" w:lineRule="auto"/>
        <w:rPr>
          <w:rFonts w:ascii="Times New Roman" w:eastAsia="Times New Roman" w:hAnsi="Times New Roman" w:cs="Times New Roman"/>
          <w:sz w:val="24"/>
          <w:szCs w:val="24"/>
          <w:lang w:eastAsia="fr-FR"/>
        </w:rPr>
      </w:pPr>
      <w:r w:rsidRPr="00793DF3">
        <w:rPr>
          <w:rFonts w:ascii="Times New Roman" w:eastAsia="Times New Roman" w:hAnsi="Times New Roman" w:cs="Times New Roman"/>
          <w:sz w:val="24"/>
          <w:szCs w:val="24"/>
          <w:lang w:eastAsia="fr-FR"/>
        </w:rPr>
        <w:t>Cette décision est cohérente avec les textes. En effet, les articles </w:t>
      </w:r>
      <w:hyperlink r:id="rId16" w:tgtFrame="_blank" w:history="1">
        <w:r w:rsidRPr="00793DF3">
          <w:rPr>
            <w:rFonts w:ascii="Times New Roman" w:eastAsia="Times New Roman" w:hAnsi="Times New Roman" w:cs="Times New Roman"/>
            <w:color w:val="337AB7"/>
            <w:sz w:val="24"/>
            <w:szCs w:val="24"/>
            <w:u w:val="single"/>
            <w:lang w:eastAsia="fr-FR"/>
          </w:rPr>
          <w:t>222-33-2 du Code pénal</w:t>
        </w:r>
      </w:hyperlink>
      <w:r w:rsidRPr="00793DF3">
        <w:rPr>
          <w:rFonts w:ascii="Times New Roman" w:eastAsia="Times New Roman" w:hAnsi="Times New Roman" w:cs="Times New Roman"/>
          <w:sz w:val="24"/>
          <w:szCs w:val="24"/>
          <w:lang w:eastAsia="fr-FR"/>
        </w:rPr>
        <w:t> et </w:t>
      </w:r>
      <w:hyperlink r:id="rId17" w:tgtFrame="_blank" w:history="1">
        <w:r w:rsidRPr="00793DF3">
          <w:rPr>
            <w:rFonts w:ascii="Times New Roman" w:eastAsia="Times New Roman" w:hAnsi="Times New Roman" w:cs="Times New Roman"/>
            <w:color w:val="337AB7"/>
            <w:sz w:val="24"/>
            <w:szCs w:val="24"/>
            <w:u w:val="single"/>
            <w:lang w:eastAsia="fr-FR"/>
          </w:rPr>
          <w:t>L 1152-1 du Code du travail</w:t>
        </w:r>
      </w:hyperlink>
      <w:r w:rsidRPr="00793DF3">
        <w:rPr>
          <w:rFonts w:ascii="Times New Roman" w:eastAsia="Times New Roman" w:hAnsi="Times New Roman" w:cs="Times New Roman"/>
          <w:sz w:val="24"/>
          <w:szCs w:val="24"/>
          <w:lang w:eastAsia="fr-FR"/>
        </w:rPr>
        <w:t> n'apportent pas de précision quant à l'auteur des </w:t>
      </w:r>
      <w:r w:rsidRPr="00793DF3">
        <w:rPr>
          <w:rFonts w:ascii="Times New Roman" w:eastAsia="Times New Roman" w:hAnsi="Times New Roman" w:cs="Times New Roman"/>
          <w:b/>
          <w:bCs/>
          <w:sz w:val="24"/>
          <w:szCs w:val="24"/>
          <w:lang w:eastAsia="fr-FR"/>
        </w:rPr>
        <w:t>agissements</w:t>
      </w:r>
      <w:r w:rsidRPr="00793DF3">
        <w:rPr>
          <w:rFonts w:ascii="Times New Roman" w:eastAsia="Times New Roman" w:hAnsi="Times New Roman" w:cs="Times New Roman"/>
          <w:sz w:val="24"/>
          <w:szCs w:val="24"/>
          <w:lang w:eastAsia="fr-FR"/>
        </w:rPr>
        <w:t> mais définissent le harcèlement moral uniquement au regard de son </w:t>
      </w:r>
      <w:r w:rsidRPr="00793DF3">
        <w:rPr>
          <w:rFonts w:ascii="Times New Roman" w:eastAsia="Times New Roman" w:hAnsi="Times New Roman" w:cs="Times New Roman"/>
          <w:b/>
          <w:bCs/>
          <w:sz w:val="24"/>
          <w:szCs w:val="24"/>
          <w:lang w:eastAsia="fr-FR"/>
        </w:rPr>
        <w:t>objet</w:t>
      </w:r>
      <w:r w:rsidRPr="00793DF3">
        <w:rPr>
          <w:rFonts w:ascii="Times New Roman" w:eastAsia="Times New Roman" w:hAnsi="Times New Roman" w:cs="Times New Roman"/>
          <w:sz w:val="24"/>
          <w:szCs w:val="24"/>
          <w:lang w:eastAsia="fr-FR"/>
        </w:rPr>
        <w:t> ou de ses </w:t>
      </w:r>
      <w:r w:rsidRPr="00793DF3">
        <w:rPr>
          <w:rFonts w:ascii="Times New Roman" w:eastAsia="Times New Roman" w:hAnsi="Times New Roman" w:cs="Times New Roman"/>
          <w:b/>
          <w:bCs/>
          <w:sz w:val="24"/>
          <w:szCs w:val="24"/>
          <w:lang w:eastAsia="fr-FR"/>
        </w:rPr>
        <w:t>effets</w:t>
      </w:r>
      <w:r w:rsidRPr="00793DF3">
        <w:rPr>
          <w:rFonts w:ascii="Times New Roman" w:eastAsia="Times New Roman" w:hAnsi="Times New Roman" w:cs="Times New Roman"/>
          <w:sz w:val="24"/>
          <w:szCs w:val="24"/>
          <w:lang w:eastAsia="fr-FR"/>
        </w:rPr>
        <w:t>, à savoir une dégradation des conditions de travail des salariés victime des agissements. Bien qu'il soit généralement le fait de l'employeur ou d'un salarié qui abuse de son pouvoir hiérarchique, le délit de harcèlement moral peut également être caractérisé en l'</w:t>
      </w:r>
      <w:r w:rsidRPr="00793DF3">
        <w:rPr>
          <w:rFonts w:ascii="Times New Roman" w:eastAsia="Times New Roman" w:hAnsi="Times New Roman" w:cs="Times New Roman"/>
          <w:b/>
          <w:bCs/>
          <w:sz w:val="24"/>
          <w:szCs w:val="24"/>
          <w:lang w:eastAsia="fr-FR"/>
        </w:rPr>
        <w:t>absence de tout lien hiérarchique</w:t>
      </w:r>
      <w:r w:rsidRPr="00793DF3">
        <w:rPr>
          <w:rFonts w:ascii="Times New Roman" w:eastAsia="Times New Roman" w:hAnsi="Times New Roman" w:cs="Times New Roman"/>
          <w:sz w:val="24"/>
          <w:szCs w:val="24"/>
          <w:lang w:eastAsia="fr-FR"/>
        </w:rPr>
        <w:t xml:space="preserve">. Il peut ainsi être le fait d'un collègue ou d'un subordonné de la victime, dès lors que ses agissements ont pour objet ou pour effet une dégradation de ses conditions de travail (Cass. </w:t>
      </w:r>
      <w:proofErr w:type="spellStart"/>
      <w:proofErr w:type="gramStart"/>
      <w:r w:rsidRPr="00793DF3">
        <w:rPr>
          <w:rFonts w:ascii="Times New Roman" w:eastAsia="Times New Roman" w:hAnsi="Times New Roman" w:cs="Times New Roman"/>
          <w:sz w:val="24"/>
          <w:szCs w:val="24"/>
          <w:lang w:eastAsia="fr-FR"/>
        </w:rPr>
        <w:t>crim</w:t>
      </w:r>
      <w:proofErr w:type="spellEnd"/>
      <w:proofErr w:type="gramEnd"/>
      <w:r w:rsidRPr="00793DF3">
        <w:rPr>
          <w:rFonts w:ascii="Times New Roman" w:eastAsia="Times New Roman" w:hAnsi="Times New Roman" w:cs="Times New Roman"/>
          <w:sz w:val="24"/>
          <w:szCs w:val="24"/>
          <w:lang w:eastAsia="fr-FR"/>
        </w:rPr>
        <w:t>. 6-12-2011 n° 10-82.266 F-PB).</w:t>
      </w:r>
    </w:p>
    <w:p w14:paraId="5C630104" w14:textId="77777777" w:rsidR="00793DF3" w:rsidRPr="00793DF3" w:rsidRDefault="00793DF3" w:rsidP="00793DF3">
      <w:pPr>
        <w:spacing w:after="150" w:line="240" w:lineRule="auto"/>
        <w:rPr>
          <w:rFonts w:ascii="Times New Roman" w:eastAsia="Times New Roman" w:hAnsi="Times New Roman" w:cs="Times New Roman"/>
          <w:sz w:val="24"/>
          <w:szCs w:val="24"/>
          <w:lang w:eastAsia="fr-FR"/>
        </w:rPr>
      </w:pPr>
      <w:r w:rsidRPr="00793DF3">
        <w:rPr>
          <w:rFonts w:ascii="Times New Roman" w:eastAsia="Times New Roman" w:hAnsi="Times New Roman" w:cs="Times New Roman"/>
          <w:sz w:val="24"/>
          <w:szCs w:val="24"/>
          <w:lang w:eastAsia="fr-FR"/>
        </w:rPr>
        <w:t>Rappelons que la Cour de cassation a également admis qu'un </w:t>
      </w:r>
      <w:r w:rsidRPr="00793DF3">
        <w:rPr>
          <w:rFonts w:ascii="Times New Roman" w:eastAsia="Times New Roman" w:hAnsi="Times New Roman" w:cs="Times New Roman"/>
          <w:b/>
          <w:bCs/>
          <w:sz w:val="24"/>
          <w:szCs w:val="24"/>
          <w:lang w:eastAsia="fr-FR"/>
        </w:rPr>
        <w:t>tiers à l'entreprise</w:t>
      </w:r>
      <w:r w:rsidRPr="00793DF3">
        <w:rPr>
          <w:rFonts w:ascii="Times New Roman" w:eastAsia="Times New Roman" w:hAnsi="Times New Roman" w:cs="Times New Roman"/>
          <w:sz w:val="24"/>
          <w:szCs w:val="24"/>
          <w:lang w:eastAsia="fr-FR"/>
        </w:rPr>
        <w:t xml:space="preserve"> pouvait être reconnu responsable s'il exerçait, de fait ou de droit, une autorité sur les salariés (Cass. </w:t>
      </w:r>
      <w:proofErr w:type="gramStart"/>
      <w:r w:rsidRPr="00793DF3">
        <w:rPr>
          <w:rFonts w:ascii="Times New Roman" w:eastAsia="Times New Roman" w:hAnsi="Times New Roman" w:cs="Times New Roman"/>
          <w:sz w:val="24"/>
          <w:szCs w:val="24"/>
          <w:lang w:eastAsia="fr-FR"/>
        </w:rPr>
        <w:t>soc</w:t>
      </w:r>
      <w:proofErr w:type="gramEnd"/>
      <w:r w:rsidRPr="00793DF3">
        <w:rPr>
          <w:rFonts w:ascii="Times New Roman" w:eastAsia="Times New Roman" w:hAnsi="Times New Roman" w:cs="Times New Roman"/>
          <w:sz w:val="24"/>
          <w:szCs w:val="24"/>
          <w:lang w:eastAsia="fr-FR"/>
        </w:rPr>
        <w:t xml:space="preserve">. 1-3-2011 n° 09-69.616 F-PB ; Cass. </w:t>
      </w:r>
      <w:proofErr w:type="gramStart"/>
      <w:r w:rsidRPr="00793DF3">
        <w:rPr>
          <w:rFonts w:ascii="Times New Roman" w:eastAsia="Times New Roman" w:hAnsi="Times New Roman" w:cs="Times New Roman"/>
          <w:sz w:val="24"/>
          <w:szCs w:val="24"/>
          <w:lang w:eastAsia="fr-FR"/>
        </w:rPr>
        <w:t>soc</w:t>
      </w:r>
      <w:proofErr w:type="gramEnd"/>
      <w:r w:rsidRPr="00793DF3">
        <w:rPr>
          <w:rFonts w:ascii="Times New Roman" w:eastAsia="Times New Roman" w:hAnsi="Times New Roman" w:cs="Times New Roman"/>
          <w:sz w:val="24"/>
          <w:szCs w:val="24"/>
          <w:lang w:eastAsia="fr-FR"/>
        </w:rPr>
        <w:t xml:space="preserve">. 19-10-2011 n° 09-68.272 FS-PB ; Cass. </w:t>
      </w:r>
      <w:proofErr w:type="gramStart"/>
      <w:r w:rsidRPr="00793DF3">
        <w:rPr>
          <w:rFonts w:ascii="Times New Roman" w:eastAsia="Times New Roman" w:hAnsi="Times New Roman" w:cs="Times New Roman"/>
          <w:sz w:val="24"/>
          <w:szCs w:val="24"/>
          <w:lang w:eastAsia="fr-FR"/>
        </w:rPr>
        <w:t>soc</w:t>
      </w:r>
      <w:proofErr w:type="gramEnd"/>
      <w:r w:rsidRPr="00793DF3">
        <w:rPr>
          <w:rFonts w:ascii="Times New Roman" w:eastAsia="Times New Roman" w:hAnsi="Times New Roman" w:cs="Times New Roman"/>
          <w:sz w:val="24"/>
          <w:szCs w:val="24"/>
          <w:lang w:eastAsia="fr-FR"/>
        </w:rPr>
        <w:t>. 3-11-2011 n° 10-15.124 FS-D).</w:t>
      </w:r>
    </w:p>
    <w:p w14:paraId="5D2AEF16" w14:textId="77777777" w:rsidR="00793DF3" w:rsidRPr="00793DF3" w:rsidRDefault="00793DF3" w:rsidP="00793DF3">
      <w:pPr>
        <w:spacing w:after="150" w:line="240" w:lineRule="auto"/>
        <w:rPr>
          <w:rFonts w:ascii="Times New Roman" w:eastAsia="Times New Roman" w:hAnsi="Times New Roman" w:cs="Times New Roman"/>
          <w:sz w:val="24"/>
          <w:szCs w:val="24"/>
          <w:lang w:eastAsia="fr-FR"/>
        </w:rPr>
      </w:pPr>
      <w:r w:rsidRPr="00793DF3">
        <w:rPr>
          <w:rFonts w:ascii="Times New Roman" w:eastAsia="Times New Roman" w:hAnsi="Times New Roman" w:cs="Times New Roman"/>
          <w:b/>
          <w:bCs/>
          <w:sz w:val="24"/>
          <w:szCs w:val="24"/>
          <w:lang w:eastAsia="fr-FR"/>
        </w:rPr>
        <w:lastRenderedPageBreak/>
        <w:t>A noter</w:t>
      </w:r>
      <w:r w:rsidRPr="00793DF3">
        <w:rPr>
          <w:rFonts w:ascii="Times New Roman" w:eastAsia="Times New Roman" w:hAnsi="Times New Roman" w:cs="Times New Roman"/>
          <w:sz w:val="24"/>
          <w:szCs w:val="24"/>
          <w:lang w:eastAsia="fr-FR"/>
        </w:rPr>
        <w:t> : En admettant la responsabilité de salariés n'ayant pas nécessairement été en contact avec les salariés victimes de harcèlement moral, cette décision s'inscrit dans une conception large de la </w:t>
      </w:r>
      <w:r w:rsidRPr="00793DF3">
        <w:rPr>
          <w:rFonts w:ascii="Times New Roman" w:eastAsia="Times New Roman" w:hAnsi="Times New Roman" w:cs="Times New Roman"/>
          <w:b/>
          <w:bCs/>
          <w:sz w:val="24"/>
          <w:szCs w:val="24"/>
          <w:lang w:eastAsia="fr-FR"/>
        </w:rPr>
        <w:t>notion d'auteur</w:t>
      </w:r>
      <w:r w:rsidRPr="00793DF3">
        <w:rPr>
          <w:rFonts w:ascii="Times New Roman" w:eastAsia="Times New Roman" w:hAnsi="Times New Roman" w:cs="Times New Roman"/>
          <w:sz w:val="24"/>
          <w:szCs w:val="24"/>
          <w:lang w:eastAsia="fr-FR"/>
        </w:rPr>
        <w:t> de celui-ci. Elle complète, en outre, la jurisprudence relative à la reconnaissance du </w:t>
      </w:r>
      <w:r w:rsidRPr="00793DF3">
        <w:rPr>
          <w:rFonts w:ascii="Times New Roman" w:eastAsia="Times New Roman" w:hAnsi="Times New Roman" w:cs="Times New Roman"/>
          <w:b/>
          <w:bCs/>
          <w:sz w:val="24"/>
          <w:szCs w:val="24"/>
          <w:lang w:eastAsia="fr-FR"/>
        </w:rPr>
        <w:t>harcèlement dit « managérial »</w:t>
      </w:r>
      <w:r w:rsidRPr="00793DF3">
        <w:rPr>
          <w:rFonts w:ascii="Times New Roman" w:eastAsia="Times New Roman" w:hAnsi="Times New Roman" w:cs="Times New Roman"/>
          <w:sz w:val="24"/>
          <w:szCs w:val="24"/>
          <w:lang w:eastAsia="fr-FR"/>
        </w:rPr>
        <w:t xml:space="preserve"> lié aux méthodes de gestion utilisées par l'employeur (voir notamment Cass. </w:t>
      </w:r>
      <w:proofErr w:type="gramStart"/>
      <w:r w:rsidRPr="00793DF3">
        <w:rPr>
          <w:rFonts w:ascii="Times New Roman" w:eastAsia="Times New Roman" w:hAnsi="Times New Roman" w:cs="Times New Roman"/>
          <w:sz w:val="24"/>
          <w:szCs w:val="24"/>
          <w:lang w:eastAsia="fr-FR"/>
        </w:rPr>
        <w:t>soc</w:t>
      </w:r>
      <w:proofErr w:type="gramEnd"/>
      <w:r w:rsidRPr="00793DF3">
        <w:rPr>
          <w:rFonts w:ascii="Times New Roman" w:eastAsia="Times New Roman" w:hAnsi="Times New Roman" w:cs="Times New Roman"/>
          <w:sz w:val="24"/>
          <w:szCs w:val="24"/>
          <w:lang w:eastAsia="fr-FR"/>
        </w:rPr>
        <w:t>. 10-11-2009 n° 07-45.321 FS-PB).</w:t>
      </w:r>
    </w:p>
    <w:p w14:paraId="532309C4" w14:textId="77777777" w:rsidR="00793DF3" w:rsidRPr="00793DF3" w:rsidRDefault="00793DF3" w:rsidP="00793DF3">
      <w:pPr>
        <w:spacing w:after="150" w:line="240" w:lineRule="auto"/>
        <w:rPr>
          <w:rFonts w:ascii="Times New Roman" w:eastAsia="Times New Roman" w:hAnsi="Times New Roman" w:cs="Times New Roman"/>
          <w:sz w:val="24"/>
          <w:szCs w:val="24"/>
          <w:lang w:eastAsia="fr-FR"/>
        </w:rPr>
      </w:pPr>
      <w:r w:rsidRPr="00793DF3">
        <w:rPr>
          <w:rFonts w:ascii="Times New Roman" w:eastAsia="Times New Roman" w:hAnsi="Times New Roman" w:cs="Times New Roman"/>
          <w:b/>
          <w:bCs/>
          <w:sz w:val="24"/>
          <w:szCs w:val="24"/>
          <w:lang w:eastAsia="fr-FR"/>
        </w:rPr>
        <w:t>Pour en savoir plus</w:t>
      </w:r>
      <w:r w:rsidRPr="00793DF3">
        <w:rPr>
          <w:rFonts w:ascii="Times New Roman" w:eastAsia="Times New Roman" w:hAnsi="Times New Roman" w:cs="Times New Roman"/>
          <w:sz w:val="24"/>
          <w:szCs w:val="24"/>
          <w:lang w:eastAsia="fr-FR"/>
        </w:rPr>
        <w:t> sur la protection contre le harcèlement : Voir </w:t>
      </w:r>
      <w:hyperlink r:id="rId18" w:tgtFrame="_blank" w:history="1">
        <w:r w:rsidRPr="00793DF3">
          <w:rPr>
            <w:rFonts w:ascii="Times New Roman" w:eastAsia="Times New Roman" w:hAnsi="Times New Roman" w:cs="Times New Roman"/>
            <w:color w:val="337AB7"/>
            <w:sz w:val="24"/>
            <w:szCs w:val="24"/>
            <w:u w:val="single"/>
            <w:lang w:eastAsia="fr-FR"/>
          </w:rPr>
          <w:t>Mémento Social</w:t>
        </w:r>
      </w:hyperlink>
      <w:r w:rsidRPr="00793DF3">
        <w:rPr>
          <w:rFonts w:ascii="Times New Roman" w:eastAsia="Times New Roman" w:hAnsi="Times New Roman" w:cs="Times New Roman"/>
          <w:sz w:val="24"/>
          <w:szCs w:val="24"/>
          <w:lang w:eastAsia="fr-FR"/>
        </w:rPr>
        <w:t> n° 17070 s.</w:t>
      </w:r>
    </w:p>
    <w:p w14:paraId="79F7A8BF" w14:textId="6175B54D" w:rsidR="00793DF3" w:rsidRDefault="00793DF3"/>
    <w:p w14:paraId="7BB945B4" w14:textId="5AC9EE5B" w:rsidR="00793DF3" w:rsidRDefault="00793DF3">
      <w:hyperlink r:id="rId19" w:history="1">
        <w:r>
          <w:rPr>
            <w:rStyle w:val="Lienhypertexte"/>
          </w:rPr>
          <w:t>https://www.village-justice.com/articles/harcelement-moral-manager-qui-reagit-pas-est-fautif,25778.html</w:t>
        </w:r>
      </w:hyperlink>
    </w:p>
    <w:p w14:paraId="0FCA106C" w14:textId="34DCA1DE" w:rsidR="00793DF3" w:rsidRDefault="00793DF3">
      <w:r>
        <w:rPr>
          <w:noProof/>
        </w:rPr>
        <w:drawing>
          <wp:inline distT="0" distB="0" distL="0" distR="0" wp14:anchorId="79E819FB" wp14:editId="33573D6F">
            <wp:extent cx="5760720" cy="3471545"/>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44B955.tmp"/>
                    <pic:cNvPicPr/>
                  </pic:nvPicPr>
                  <pic:blipFill>
                    <a:blip r:embed="rId20">
                      <a:extLst>
                        <a:ext uri="{28A0092B-C50C-407E-A947-70E740481C1C}">
                          <a14:useLocalDpi xmlns:a14="http://schemas.microsoft.com/office/drawing/2010/main" val="0"/>
                        </a:ext>
                      </a:extLst>
                    </a:blip>
                    <a:stretch>
                      <a:fillRect/>
                    </a:stretch>
                  </pic:blipFill>
                  <pic:spPr>
                    <a:xfrm>
                      <a:off x="0" y="0"/>
                      <a:ext cx="5760720" cy="3471545"/>
                    </a:xfrm>
                    <a:prstGeom prst="rect">
                      <a:avLst/>
                    </a:prstGeom>
                  </pic:spPr>
                </pic:pic>
              </a:graphicData>
            </a:graphic>
          </wp:inline>
        </w:drawing>
      </w:r>
    </w:p>
    <w:p w14:paraId="0F3A93A0" w14:textId="4B65997A" w:rsidR="00793DF3" w:rsidRDefault="00793DF3">
      <w:pPr>
        <w:rPr>
          <w:rFonts w:ascii="Helvetica" w:hAnsi="Helvetica"/>
          <w:color w:val="666666"/>
          <w:sz w:val="27"/>
          <w:szCs w:val="27"/>
          <w:shd w:val="clear" w:color="auto" w:fill="FFFFFF"/>
        </w:rPr>
      </w:pPr>
      <w:r>
        <w:rPr>
          <w:rFonts w:ascii="Helvetica" w:hAnsi="Helvetica"/>
          <w:color w:val="666666"/>
          <w:sz w:val="27"/>
          <w:szCs w:val="27"/>
          <w:shd w:val="clear" w:color="auto" w:fill="FFFFFF"/>
        </w:rPr>
        <w:t>Plus largement, cette obligation de sécurité qui pèse sur chaque salarié doit amener </w:t>
      </w:r>
      <w:r>
        <w:rPr>
          <w:rStyle w:val="lev"/>
          <w:rFonts w:ascii="Helvetica" w:hAnsi="Helvetica"/>
          <w:b w:val="0"/>
          <w:bCs w:val="0"/>
          <w:color w:val="666666"/>
          <w:sz w:val="27"/>
          <w:szCs w:val="27"/>
          <w:shd w:val="clear" w:color="auto" w:fill="FFFFFF"/>
        </w:rPr>
        <w:t>tous les acteurs de l’entreprise y compris ceux qui ne sont pas encadrants</w:t>
      </w:r>
      <w:r>
        <w:rPr>
          <w:rFonts w:ascii="Helvetica" w:hAnsi="Helvetica"/>
          <w:color w:val="666666"/>
          <w:sz w:val="27"/>
          <w:szCs w:val="27"/>
          <w:shd w:val="clear" w:color="auto" w:fill="FFFFFF"/>
        </w:rPr>
        <w:t> à se sentir concernés face à des situations qui dépassent les limites des relations normales de travail. Il est souvent pensé, à tort, que c’est exclusivement le problème de l’employeur ou que l’inertie de l’échelon supérieur dédouane de devoir agir. Il s’agit de ne pas fermer les yeux et de réagir lorsqu’un de ses collègues, qu’il soit son supérieur ou pas, adopte un comportement qui met en danger un de ses collègues, au risque de se voir sanctionné pour ce laisser-faire fautif.</w:t>
      </w:r>
    </w:p>
    <w:p w14:paraId="13BDC58D" w14:textId="72506FBC" w:rsidR="00C101F2" w:rsidRDefault="00C101F2">
      <w:pPr>
        <w:rPr>
          <w:rFonts w:ascii="Helvetica" w:hAnsi="Helvetica"/>
          <w:color w:val="666666"/>
          <w:sz w:val="27"/>
          <w:szCs w:val="27"/>
          <w:shd w:val="clear" w:color="auto" w:fill="FFFFFF"/>
        </w:rPr>
      </w:pPr>
    </w:p>
    <w:p w14:paraId="12DB845F" w14:textId="00C04CCA" w:rsidR="00C101F2" w:rsidRDefault="00C101F2">
      <w:hyperlink r:id="rId21" w:history="1">
        <w:r>
          <w:rPr>
            <w:rStyle w:val="Lienhypertexte"/>
          </w:rPr>
          <w:t>http://old.ideeconsultants.fr/newsletters-publications/newsletters/69/echo_tribunaux.html</w:t>
        </w:r>
      </w:hyperlink>
    </w:p>
    <w:p w14:paraId="6C4E8113" w14:textId="77C16E27" w:rsidR="00C101F2" w:rsidRDefault="00B60A1F">
      <w:hyperlink r:id="rId22" w:history="1">
        <w:r>
          <w:rPr>
            <w:rStyle w:val="Lienhypertexte"/>
          </w:rPr>
          <w:t>https://www.challenges.fr/emploi/droit-du-travail/harcelement-au-travail-que-faire-en-cas-de-denonciation-d-une-situation-de-harcelement-moral_592746</w:t>
        </w:r>
      </w:hyperlink>
    </w:p>
    <w:p w14:paraId="52ABB98A" w14:textId="66B34130" w:rsidR="00B60A1F" w:rsidRDefault="00B60A1F">
      <w:hyperlink r:id="rId23" w:history="1">
        <w:r>
          <w:rPr>
            <w:rStyle w:val="Lienhypertexte"/>
          </w:rPr>
          <w:t>http://www.souffrance-et-travail.com/wp-content/uploads/Approches-jurisprudentielles-RPS.pdf</w:t>
        </w:r>
      </w:hyperlink>
    </w:p>
    <w:p w14:paraId="05D8AAE7" w14:textId="77777777" w:rsidR="00B60A1F" w:rsidRDefault="00B60A1F"/>
    <w:sectPr w:rsidR="00B60A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DF3"/>
    <w:rsid w:val="00736BA3"/>
    <w:rsid w:val="00793DF3"/>
    <w:rsid w:val="00B60A1F"/>
    <w:rsid w:val="00C101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58A28"/>
  <w15:chartTrackingRefBased/>
  <w15:docId w15:val="{2085C0D6-73C3-4327-B482-5653582DD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793DF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793DF3"/>
    <w:rPr>
      <w:color w:val="0000FF"/>
      <w:u w:val="single"/>
    </w:rPr>
  </w:style>
  <w:style w:type="character" w:customStyle="1" w:styleId="Titre1Car">
    <w:name w:val="Titre 1 Car"/>
    <w:basedOn w:val="Policepardfaut"/>
    <w:link w:val="Titre1"/>
    <w:uiPriority w:val="9"/>
    <w:rsid w:val="00793DF3"/>
    <w:rPr>
      <w:rFonts w:ascii="Times New Roman" w:eastAsia="Times New Roman" w:hAnsi="Times New Roman" w:cs="Times New Roman"/>
      <w:b/>
      <w:bCs/>
      <w:kern w:val="36"/>
      <w:sz w:val="48"/>
      <w:szCs w:val="48"/>
      <w:lang w:eastAsia="fr-FR"/>
    </w:rPr>
  </w:style>
  <w:style w:type="character" w:customStyle="1" w:styleId="colordetact">
    <w:name w:val="color_det_act"/>
    <w:basedOn w:val="Policepardfaut"/>
    <w:rsid w:val="00793DF3"/>
  </w:style>
  <w:style w:type="paragraph" w:styleId="NormalWeb">
    <w:name w:val="Normal (Web)"/>
    <w:basedOn w:val="Normal"/>
    <w:uiPriority w:val="99"/>
    <w:semiHidden/>
    <w:unhideWhenUsed/>
    <w:rsid w:val="00793DF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iscalement">
    <w:name w:val="fiscalement"/>
    <w:basedOn w:val="Normal"/>
    <w:rsid w:val="00793DF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793D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6547024">
      <w:bodyDiv w:val="1"/>
      <w:marLeft w:val="0"/>
      <w:marRight w:val="0"/>
      <w:marTop w:val="0"/>
      <w:marBottom w:val="0"/>
      <w:divBdr>
        <w:top w:val="none" w:sz="0" w:space="0" w:color="auto"/>
        <w:left w:val="none" w:sz="0" w:space="0" w:color="auto"/>
        <w:bottom w:val="none" w:sz="0" w:space="0" w:color="auto"/>
        <w:right w:val="none" w:sz="0" w:space="0" w:color="auto"/>
      </w:divBdr>
      <w:divsChild>
        <w:div w:id="6105542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fl.fr/actualites/social/contrat-de-travail/details.html?ref=ui-8b213481-87fc-43cb-b8ed-2d0061be1dbb" TargetMode="External"/><Relationship Id="rId13" Type="http://schemas.openxmlformats.org/officeDocument/2006/relationships/image" Target="media/image7.png"/><Relationship Id="rId18" Type="http://schemas.openxmlformats.org/officeDocument/2006/relationships/hyperlink" Target="https://boutique.efl.fr/memento-social.html" TargetMode="External"/><Relationship Id="rId3" Type="http://schemas.openxmlformats.org/officeDocument/2006/relationships/webSettings" Target="webSettings.xml"/><Relationship Id="rId21" Type="http://schemas.openxmlformats.org/officeDocument/2006/relationships/hyperlink" Target="http://old.ideeconsultants.fr/newsletters-publications/newsletters/69/echo_tribunaux.html" TargetMode="External"/><Relationship Id="rId7" Type="http://schemas.openxmlformats.org/officeDocument/2006/relationships/image" Target="media/image2.png"/><Relationship Id="rId12" Type="http://schemas.openxmlformats.org/officeDocument/2006/relationships/image" Target="media/image6.png"/><Relationship Id="rId17" Type="http://schemas.openxmlformats.org/officeDocument/2006/relationships/hyperlink" Target="https://www.legifrance.gouv.fr/affichCodeArticle.do?idArticle=LEGIARTI000006900818&amp;cidTexte=LEGITEXT000006072050"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legifrance.gouv.fr/affichCodeArticle.do?cidTexte=LEGITEXT000006070719&amp;idArticle=LEGIARTI000026268205" TargetMode="External"/><Relationship Id="rId20" Type="http://schemas.openxmlformats.org/officeDocument/2006/relationships/image" Target="media/image9.tmp"/><Relationship Id="rId1" Type="http://schemas.openxmlformats.org/officeDocument/2006/relationships/styles" Target="styles.xml"/><Relationship Id="rId6" Type="http://schemas.openxmlformats.org/officeDocument/2006/relationships/hyperlink" Target="https://www.efl.fr/actualites/social/contrat-de-travail/details.html?ref=ui-8b213481-87fc-43cb-b8ed-2d0061be1dbb#myModal" TargetMode="Externa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s://www.efl.fr/lexiques/droit-social.html" TargetMode="External"/><Relationship Id="rId23" Type="http://schemas.openxmlformats.org/officeDocument/2006/relationships/hyperlink" Target="http://www.souffrance-et-travail.com/wp-content/uploads/Approches-jurisprudentielles-RPS.pdf" TargetMode="External"/><Relationship Id="rId10" Type="http://schemas.openxmlformats.org/officeDocument/2006/relationships/image" Target="media/image4.png"/><Relationship Id="rId19" Type="http://schemas.openxmlformats.org/officeDocument/2006/relationships/hyperlink" Target="https://www.village-justice.com/articles/harcelement-moral-manager-qui-reagit-pas-est-fautif,25778.html" TargetMode="External"/><Relationship Id="rId4" Type="http://schemas.openxmlformats.org/officeDocument/2006/relationships/hyperlink" Target="javascript:if(window.print)window.print()" TargetMode="Externa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hyperlink" Target="https://www.challenges.fr/emploi/droit-du-travail/harcelement-au-travail-que-faire-en-cas-de-denonciation-d-une-situation-de-harcelement-moral_592746"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729</Words>
  <Characters>4010</Characters>
  <Application>Microsoft Office Word</Application>
  <DocSecurity>0</DocSecurity>
  <Lines>33</Lines>
  <Paragraphs>9</Paragraphs>
  <ScaleCrop>false</ScaleCrop>
  <Company/>
  <LinksUpToDate>false</LinksUpToDate>
  <CharactersWithSpaces>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dc:creator>
  <cp:keywords/>
  <dc:description/>
  <cp:lastModifiedBy>Patrice</cp:lastModifiedBy>
  <cp:revision>3</cp:revision>
  <dcterms:created xsi:type="dcterms:W3CDTF">2020-06-25T21:20:00Z</dcterms:created>
  <dcterms:modified xsi:type="dcterms:W3CDTF">2020-06-25T21:33:00Z</dcterms:modified>
</cp:coreProperties>
</file>