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D5" w:rsidRDefault="00CF79D5"/>
    <w:p w:rsidR="001A71F5" w:rsidRDefault="001A71F5">
      <w:r>
        <w:t xml:space="preserve">En France, depuis une jurisprudence de la Cour de cassation élaborée en 1995, les entreprises peuvent licencier pour sauvegarder leur compétitivité mais non pour l’améliorer. Cette </w:t>
      </w:r>
      <w:proofErr w:type="spellStart"/>
      <w:r>
        <w:t>jurisprudene</w:t>
      </w:r>
      <w:proofErr w:type="spellEnd"/>
      <w:r>
        <w:t xml:space="preserve">, intégrée dans le Code du travail par la loi </w:t>
      </w:r>
      <w:proofErr w:type="spellStart"/>
      <w:r>
        <w:t>deouis</w:t>
      </w:r>
      <w:proofErr w:type="spellEnd"/>
      <w:r>
        <w:t xml:space="preserve"> 2022</w:t>
      </w:r>
    </w:p>
    <w:p w:rsidR="001A71F5" w:rsidRDefault="001A71F5"/>
    <w:p w:rsidR="001A71F5" w:rsidRDefault="001A71F5">
      <w:r>
        <w:t xml:space="preserve">Il est bon de </w:t>
      </w:r>
      <w:proofErr w:type="spellStart"/>
      <w:r>
        <w:t>rappler</w:t>
      </w:r>
      <w:proofErr w:type="spellEnd"/>
      <w:r>
        <w:t xml:space="preserve"> que le contrôle du motif (de son </w:t>
      </w:r>
      <w:proofErr w:type="spellStart"/>
      <w:r>
        <w:t>caractére</w:t>
      </w:r>
      <w:proofErr w:type="spellEnd"/>
      <w:r>
        <w:t xml:space="preserve"> réel et sérieux, c’est-à-dire de sa gravité est de la </w:t>
      </w:r>
      <w:proofErr w:type="spellStart"/>
      <w:r>
        <w:t>réponsabilité</w:t>
      </w:r>
      <w:proofErr w:type="spellEnd"/>
      <w:r>
        <w:t xml:space="preserve"> du juge de fond</w:t>
      </w:r>
    </w:p>
    <w:p w:rsidR="001A71F5" w:rsidRDefault="001A71F5"/>
    <w:p w:rsidR="001A71F5" w:rsidRDefault="001A71F5">
      <w:hyperlink r:id="rId4" w:history="1">
        <w:r w:rsidRPr="00CB5018">
          <w:rPr>
            <w:rStyle w:val="Lienhypertexte"/>
          </w:rPr>
          <w:t>https://www.cairn.info/revue-economique-2007-6-page-1221.htm</w:t>
        </w:r>
      </w:hyperlink>
    </w:p>
    <w:p w:rsidR="001A71F5" w:rsidRDefault="001A71F5"/>
    <w:p w:rsidR="001A71F5" w:rsidRDefault="001A71F5">
      <w:r>
        <w:rPr>
          <w:noProof/>
          <w:lang w:eastAsia="fr-FR"/>
        </w:rPr>
        <w:drawing>
          <wp:inline distT="0" distB="0" distL="0" distR="0">
            <wp:extent cx="5760720" cy="26828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CEB23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4F" w:rsidRDefault="005F4D4F"/>
    <w:p w:rsidR="005F4D4F" w:rsidRDefault="005F4D4F"/>
    <w:p w:rsidR="005F4D4F" w:rsidRDefault="005F4D4F"/>
    <w:p w:rsidR="005F4D4F" w:rsidRDefault="005F4D4F"/>
    <w:p w:rsidR="005F4D4F" w:rsidRDefault="005F4D4F"/>
    <w:p w:rsidR="005F4D4F" w:rsidRDefault="005F4D4F">
      <w:r>
        <w:rPr>
          <w:noProof/>
          <w:lang w:eastAsia="fr-FR"/>
        </w:rPr>
        <w:lastRenderedPageBreak/>
        <w:drawing>
          <wp:inline distT="0" distB="0" distL="0" distR="0">
            <wp:extent cx="5760720" cy="26885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C5F7A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4F" w:rsidRDefault="005F4D4F"/>
    <w:p w:rsidR="005F4D4F" w:rsidRDefault="005F4D4F"/>
    <w:p w:rsidR="001A71F5" w:rsidRDefault="005F4D4F">
      <w:r>
        <w:rPr>
          <w:noProof/>
          <w:lang w:eastAsia="fr-FR"/>
        </w:rPr>
        <w:drawing>
          <wp:inline distT="0" distB="0" distL="0" distR="0" wp14:anchorId="6C76927E" wp14:editId="1BDEEE14">
            <wp:extent cx="5760720" cy="26955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C695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17A" w:rsidRDefault="00D7517A">
      <w:r>
        <w:t xml:space="preserve">Dénomination du médicament : </w:t>
      </w:r>
      <w:proofErr w:type="spellStart"/>
      <w:r>
        <w:t>Zoloft</w:t>
      </w:r>
      <w:proofErr w:type="spellEnd"/>
      <w:r>
        <w:t xml:space="preserve"> (</w:t>
      </w:r>
      <w:proofErr w:type="spellStart"/>
      <w:r>
        <w:t>sertraline</w:t>
      </w:r>
      <w:proofErr w:type="spellEnd"/>
      <w:r>
        <w:t>)</w:t>
      </w:r>
    </w:p>
    <w:p w:rsidR="00D7517A" w:rsidRDefault="00D7517A">
      <w:r>
        <w:rPr>
          <w:noProof/>
          <w:lang w:eastAsia="fr-FR"/>
        </w:rPr>
        <w:drawing>
          <wp:inline distT="0" distB="0" distL="0" distR="0">
            <wp:extent cx="5760720" cy="20078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C906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17A" w:rsidRDefault="00D7517A"/>
    <w:p w:rsidR="00D7517A" w:rsidRDefault="00D7517A"/>
    <w:p w:rsidR="00D7517A" w:rsidRDefault="00D7517A">
      <w:r>
        <w:rPr>
          <w:noProof/>
          <w:lang w:eastAsia="fr-FR"/>
        </w:rPr>
        <w:drawing>
          <wp:inline distT="0" distB="0" distL="0" distR="0">
            <wp:extent cx="5760720" cy="1295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C90C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17A" w:rsidRDefault="00D7517A">
      <w:r>
        <w:rPr>
          <w:noProof/>
          <w:lang w:eastAsia="fr-FR"/>
        </w:rPr>
        <w:drawing>
          <wp:inline distT="0" distB="0" distL="0" distR="0">
            <wp:extent cx="5760720" cy="9677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CB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4F9" w:rsidRDefault="00B824F9"/>
    <w:p w:rsidR="00B824F9" w:rsidRDefault="00B824F9">
      <w:bookmarkStart w:id="0" w:name="_GoBack"/>
      <w:bookmarkEnd w:id="0"/>
    </w:p>
    <w:p w:rsidR="00D7517A" w:rsidRDefault="00D7517A"/>
    <w:p w:rsidR="00B824F9" w:rsidRDefault="00B824F9"/>
    <w:p w:rsidR="00B824F9" w:rsidRDefault="00B824F9"/>
    <w:sectPr w:rsidR="00B8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5"/>
    <w:rsid w:val="00164936"/>
    <w:rsid w:val="001A71F5"/>
    <w:rsid w:val="005F4D4F"/>
    <w:rsid w:val="00830695"/>
    <w:rsid w:val="00B824F9"/>
    <w:rsid w:val="00CF79D5"/>
    <w:rsid w:val="00D7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E8DE-981F-4CB4-B994-B977D550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7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webSettings" Target="web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hyperlink" Target="https://www.cairn.info/revue-economique-2007-6-page-1221.htm" TargetMode="Externa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2024-06-29T09:07:00Z</dcterms:created>
  <dcterms:modified xsi:type="dcterms:W3CDTF">2024-06-29T19:08:00Z</dcterms:modified>
</cp:coreProperties>
</file>