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6" w:rsidRDefault="00D158C6" w:rsidP="00D158C6">
      <w:pPr>
        <w:rPr>
          <w:b/>
          <w:bCs/>
          <w:u w:val="single"/>
        </w:rPr>
      </w:pPr>
      <w:r>
        <w:rPr>
          <w:b/>
          <w:bCs/>
          <w:u w:val="single"/>
        </w:rPr>
        <w:t>Formulaire :</w:t>
      </w:r>
    </w:p>
    <w:p w:rsidR="00D158C6" w:rsidRDefault="00D158C6" w:rsidP="00D158C6">
      <w:pPr>
        <w:rPr>
          <w:b/>
          <w:bCs/>
          <w:u w:val="single"/>
        </w:rPr>
      </w:pPr>
    </w:p>
    <w:p w:rsidR="00D158C6" w:rsidRDefault="00D158C6" w:rsidP="00D158C6">
      <w:r>
        <w:rPr>
          <w:position w:val="-20"/>
        </w:rPr>
        <w:object w:dxaOrig="18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pt;height:28.95pt" o:ole="">
            <v:imagedata r:id="rId6" o:title=""/>
          </v:shape>
          <o:OLEObject Type="Embed" ProgID="Equation.3" ShapeID="_x0000_i1025" DrawAspect="Content" ObjectID="_1356474107" r:id="rId7"/>
        </w:object>
      </w:r>
      <w:r>
        <w:tab/>
      </w:r>
      <w:r>
        <w:tab/>
      </w:r>
      <w:proofErr w:type="gramStart"/>
      <w:r>
        <w:t>donc</w:t>
      </w:r>
      <w:proofErr w:type="gramEnd"/>
      <w:r>
        <w:tab/>
      </w:r>
      <w:r>
        <w:rPr>
          <w:position w:val="-28"/>
        </w:rPr>
        <w:object w:dxaOrig="1719" w:dyaOrig="660">
          <v:shape id="_x0000_i1026" type="#_x0000_t75" style="width:86.05pt;height:33.1pt" o:ole="">
            <v:imagedata r:id="rId8" o:title=""/>
          </v:shape>
          <o:OLEObject Type="Embed" ProgID="Equation.3" ShapeID="_x0000_i1026" DrawAspect="Content" ObjectID="_1356474108" r:id="rId9"/>
        </w:object>
      </w:r>
    </w:p>
    <w:p w:rsidR="00D158C6" w:rsidRDefault="00D158C6" w:rsidP="00D158C6">
      <w:r>
        <w:rPr>
          <w:position w:val="-10"/>
        </w:rPr>
        <w:object w:dxaOrig="1700" w:dyaOrig="340">
          <v:shape id="_x0000_i1027" type="#_x0000_t75" style="width:85.25pt;height:17.4pt" o:ole="">
            <v:imagedata r:id="rId10" o:title=""/>
          </v:shape>
          <o:OLEObject Type="Embed" ProgID="Equation.3" ShapeID="_x0000_i1027" DrawAspect="Content" ObjectID="_1356474109" r:id="rId11"/>
        </w:object>
      </w:r>
      <w:r>
        <w:tab/>
      </w:r>
      <w:proofErr w:type="gramStart"/>
      <w:r>
        <w:t>ou</w:t>
      </w:r>
      <w:proofErr w:type="gramEnd"/>
      <w:r>
        <w:t xml:space="preserve"> encore</w:t>
      </w:r>
      <w:r>
        <w:tab/>
      </w:r>
      <w:r>
        <w:rPr>
          <w:position w:val="-12"/>
        </w:rPr>
        <w:object w:dxaOrig="1340" w:dyaOrig="400">
          <v:shape id="_x0000_i1028" type="#_x0000_t75" style="width:67.05pt;height:19.85pt" o:ole="">
            <v:imagedata r:id="rId12" o:title=""/>
          </v:shape>
          <o:OLEObject Type="Embed" ProgID="Equation.3" ShapeID="_x0000_i1028" DrawAspect="Content" ObjectID="_1356474110" r:id="rId13"/>
        </w:object>
      </w:r>
    </w:p>
    <w:p w:rsidR="00D158C6" w:rsidRDefault="00D158C6" w:rsidP="00D158C6"/>
    <w:p w:rsidR="00D158C6" w:rsidRDefault="00D158C6" w:rsidP="00D158C6">
      <w:r>
        <w:rPr>
          <w:position w:val="-30"/>
        </w:rPr>
        <w:object w:dxaOrig="4560" w:dyaOrig="720">
          <v:shape id="_x0000_i1029" type="#_x0000_t75" style="width:228.4pt;height:36.4pt" o:ole="">
            <v:imagedata r:id="rId14" o:title=""/>
          </v:shape>
          <o:OLEObject Type="Embed" ProgID="Equation.3" ShapeID="_x0000_i1029" DrawAspect="Content" ObjectID="_1356474111" r:id="rId15"/>
        </w:object>
      </w:r>
    </w:p>
    <w:p w:rsidR="00D158C6" w:rsidRDefault="00D158C6" w:rsidP="00D158C6">
      <w:r>
        <w:rPr>
          <w:position w:val="-20"/>
        </w:rPr>
        <w:object w:dxaOrig="2120" w:dyaOrig="580">
          <v:shape id="_x0000_i1030" type="#_x0000_t75" style="width:105.95pt;height:28.95pt" o:ole="">
            <v:imagedata r:id="rId16" o:title=""/>
          </v:shape>
          <o:OLEObject Type="Embed" ProgID="Equation.3" ShapeID="_x0000_i1030" DrawAspect="Content" ObjectID="_1356474112" r:id="rId17"/>
        </w:object>
      </w:r>
    </w:p>
    <w:p w:rsidR="00D158C6" w:rsidRDefault="00D158C6" w:rsidP="00D158C6"/>
    <w:p w:rsidR="002F79A8" w:rsidRDefault="009B549F"/>
    <w:p w:rsidR="009D603A" w:rsidRDefault="009D603A">
      <w:bookmarkStart w:id="0" w:name="_GoBack"/>
      <w:bookmarkEnd w:id="0"/>
      <w:r>
        <w:t>A la différence des transistors bipolaires, le courant n’est constitué que d’un seul type de porteurs (électrons ou trous), d’où le terme employé : « transistor unipolaire ».</w:t>
      </w:r>
      <w:r>
        <w:br/>
      </w:r>
    </w:p>
    <w:p w:rsidR="009D603A" w:rsidRDefault="009D603A" w:rsidP="009D603A">
      <w:r>
        <w:sym w:font="Symbol" w:char="F0DE"/>
      </w:r>
      <w:r>
        <w:t xml:space="preserve"> Transconductance</w:t>
      </w:r>
      <w:r>
        <w:br/>
      </w:r>
      <w:r>
        <w:br/>
        <w:t xml:space="preserve">C’est le paramètre le plus important. Il correspond à la pente du transistor. </w:t>
      </w:r>
      <w:r>
        <w:br/>
        <w:t xml:space="preserve">Ce paramètre représente la possibilité de contrôler la source de courant grâce </w:t>
      </w:r>
      <w:r>
        <w:t>à</w:t>
      </w:r>
      <w:r>
        <w:t xml:space="preserve"> la tension de grille. Elle est directement liée à l’amplification du transistor.</w:t>
      </w:r>
      <w:r>
        <w:br/>
      </w:r>
    </w:p>
    <w:p w:rsidR="00D056AF" w:rsidRDefault="00D056AF" w:rsidP="00D056AF">
      <w:pPr>
        <w:rPr>
          <w:sz w:val="28"/>
          <w:u w:val="single"/>
        </w:rPr>
      </w:pPr>
      <w:r>
        <w:rPr>
          <w:sz w:val="28"/>
          <w:u w:val="single"/>
        </w:rPr>
        <w:t>Tension de seuil – influence du body :</w:t>
      </w:r>
    </w:p>
    <w:p w:rsidR="00D056AF" w:rsidRDefault="00D056AF" w:rsidP="00D056AF"/>
    <w:p w:rsidR="00D056AF" w:rsidRDefault="00D056AF" w:rsidP="00D056AF">
      <w:r>
        <w:rPr>
          <w:position w:val="-20"/>
        </w:rPr>
        <w:object w:dxaOrig="4800" w:dyaOrig="520">
          <v:shape id="_x0000_i1031" type="#_x0000_t75" style="width:240pt;height:25.65pt" o:ole="">
            <v:imagedata r:id="rId18" o:title=""/>
          </v:shape>
          <o:OLEObject Type="Embed" ProgID="Equation.3" ShapeID="_x0000_i1031" DrawAspect="Content" ObjectID="_1356474113" r:id="rId19"/>
        </w:object>
      </w:r>
    </w:p>
    <w:p w:rsidR="00D056AF" w:rsidRDefault="00D056AF" w:rsidP="00D056AF"/>
    <w:p w:rsidR="00D056AF" w:rsidRDefault="00D056AF" w:rsidP="00D056AF">
      <w:r>
        <w:rPr>
          <w:position w:val="-12"/>
        </w:rPr>
        <w:object w:dxaOrig="3700" w:dyaOrig="400">
          <v:shape id="_x0000_i1032" type="#_x0000_t75" style="width:185.4pt;height:19.85pt" o:ole="">
            <v:imagedata r:id="rId20" o:title=""/>
          </v:shape>
          <o:OLEObject Type="Embed" ProgID="Equation.3" ShapeID="_x0000_i1032" DrawAspect="Content" ObjectID="_1356474114" r:id="rId21"/>
        </w:object>
      </w:r>
      <w:r>
        <w:tab/>
      </w:r>
    </w:p>
    <w:p w:rsidR="00D056AF" w:rsidRDefault="00D056AF" w:rsidP="00D056AF"/>
    <w:p w:rsidR="00D056AF" w:rsidRDefault="00D056AF" w:rsidP="00D056AF">
      <w:r>
        <w:t xml:space="preserve">On trouve aussi la forme :  </w:t>
      </w:r>
      <w:r>
        <w:rPr>
          <w:position w:val="-16"/>
        </w:rPr>
        <w:object w:dxaOrig="3240" w:dyaOrig="460">
          <v:shape id="_x0000_i1033" type="#_x0000_t75" style="width:162.2pt;height:23.15pt" o:ole="">
            <v:imagedata r:id="rId22" o:title=""/>
          </v:shape>
          <o:OLEObject Type="Embed" ProgID="Equation.3" ShapeID="_x0000_i1033" DrawAspect="Content" ObjectID="_1356474115" r:id="rId23"/>
        </w:object>
      </w:r>
    </w:p>
    <w:p w:rsidR="00D056AF" w:rsidRDefault="00D056AF" w:rsidP="00D056AF"/>
    <w:p w:rsidR="00D056AF" w:rsidRDefault="00D056AF" w:rsidP="00D056AF">
      <w:r>
        <w:rPr>
          <w:position w:val="-20"/>
        </w:rPr>
        <w:object w:dxaOrig="1860" w:dyaOrig="520">
          <v:shape id="_x0000_i1034" type="#_x0000_t75" style="width:92.7pt;height:25.65pt" o:ole="">
            <v:imagedata r:id="rId24" o:title=""/>
          </v:shape>
          <o:OLEObject Type="Embed" ProgID="Equation.3" ShapeID="_x0000_i1034" DrawAspect="Content" ObjectID="_1356474116" r:id="rId25"/>
        </w:object>
      </w:r>
      <w:r>
        <w:tab/>
      </w:r>
      <w:r>
        <w:tab/>
      </w:r>
      <w:r>
        <w:rPr>
          <w:position w:val="-20"/>
        </w:rPr>
        <w:object w:dxaOrig="1660" w:dyaOrig="520">
          <v:shape id="_x0000_i1035" type="#_x0000_t75" style="width:82.75pt;height:25.65pt" o:ole="">
            <v:imagedata r:id="rId26" o:title=""/>
          </v:shape>
          <o:OLEObject Type="Embed" ProgID="Equation.3" ShapeID="_x0000_i1035" DrawAspect="Content" ObjectID="_1356474117" r:id="rId27"/>
        </w:object>
      </w:r>
      <w:r>
        <w:tab/>
      </w:r>
    </w:p>
    <w:p w:rsidR="00D056AF" w:rsidRDefault="00D056AF" w:rsidP="00D056AF">
      <w:r>
        <w:tab/>
      </w:r>
    </w:p>
    <w:p w:rsidR="00D056AF" w:rsidRDefault="00D056AF" w:rsidP="00D056AF">
      <w:r>
        <w:rPr>
          <w:position w:val="-20"/>
        </w:rPr>
        <w:object w:dxaOrig="1460" w:dyaOrig="520">
          <v:shape id="_x0000_i1036" type="#_x0000_t75" style="width:72.85pt;height:25.65pt" o:ole="">
            <v:imagedata r:id="rId28" o:title=""/>
          </v:shape>
          <o:OLEObject Type="Embed" ProgID="Equation.3" ShapeID="_x0000_i1036" DrawAspect="Content" ObjectID="_1356474118" r:id="rId29"/>
        </w:object>
      </w:r>
      <w:r>
        <w:t xml:space="preserve">   </w:t>
      </w:r>
      <w:proofErr w:type="gramStart"/>
      <w:r>
        <w:t>potentiel</w:t>
      </w:r>
      <w:proofErr w:type="gramEnd"/>
      <w:r>
        <w:t xml:space="preserve"> de surface (0.3 à 1V)</w:t>
      </w:r>
    </w:p>
    <w:p w:rsidR="00D056AF" w:rsidRDefault="00D056AF" w:rsidP="00D056AF"/>
    <w:p w:rsidR="00D056AF" w:rsidRDefault="00D056AF" w:rsidP="00D056AF">
      <w:r>
        <w:t xml:space="preserve">Bien évidemment :  </w:t>
      </w:r>
      <w:r>
        <w:tab/>
        <w:t>VT0=VT si VBS=0</w:t>
      </w:r>
    </w:p>
    <w:p w:rsidR="00D056AF" w:rsidRDefault="00D056AF" w:rsidP="00D056AF"/>
    <w:p w:rsidR="00D056AF" w:rsidRDefault="00D056AF" w:rsidP="00D056AF">
      <w:r>
        <w:t>Si VBS est différent de zéro, alors le seuil du transistor croît en suivant la relation précédente.</w:t>
      </w:r>
    </w:p>
    <w:p w:rsidR="00D056AF" w:rsidRDefault="00D056AF" w:rsidP="00D056AF"/>
    <w:p w:rsidR="00D056AF" w:rsidRDefault="00D056AF" w:rsidP="00D056AF">
      <w:r>
        <w:t>Hypothèse de départ :</w:t>
      </w:r>
    </w:p>
    <w:p w:rsidR="00D056AF" w:rsidRDefault="00D056AF" w:rsidP="00D056AF"/>
    <w:p w:rsidR="00D056AF" w:rsidRDefault="00D056AF" w:rsidP="00D056AF">
      <w:r>
        <w:t xml:space="preserve">Le </w:t>
      </w:r>
      <w:proofErr w:type="spellStart"/>
      <w:r>
        <w:t>bulk</w:t>
      </w:r>
      <w:proofErr w:type="spellEnd"/>
      <w:r>
        <w:t xml:space="preserve"> est </w:t>
      </w:r>
      <w:proofErr w:type="gramStart"/>
      <w:r>
        <w:t>relier</w:t>
      </w:r>
      <w:proofErr w:type="gramEnd"/>
      <w:r>
        <w:t xml:space="preserve"> à la source. Comme on a l’habitude de connecter la source au 0V (ou GND) alors VBS=0. </w:t>
      </w:r>
    </w:p>
    <w:p w:rsidR="00D056AF" w:rsidRDefault="00D056AF" w:rsidP="00D056AF"/>
    <w:p w:rsidR="00D056AF" w:rsidRDefault="00D056AF" w:rsidP="00D056AF">
      <w:r>
        <w:t>Expression générale du courant Id :</w:t>
      </w:r>
    </w:p>
    <w:p w:rsidR="00D056AF" w:rsidRDefault="00D056AF" w:rsidP="00D056AF"/>
    <w:p w:rsidR="00D056AF" w:rsidRDefault="00D056AF" w:rsidP="00D056AF">
      <w:r>
        <w:rPr>
          <w:position w:val="-20"/>
        </w:rPr>
        <w:object w:dxaOrig="6920" w:dyaOrig="520">
          <v:shape id="_x0000_i1037" type="#_x0000_t75" style="width:345.95pt;height:25.65pt" o:ole="">
            <v:imagedata r:id="rId30" o:title=""/>
          </v:shape>
          <o:OLEObject Type="Embed" ProgID="Equation.3" ShapeID="_x0000_i1037" DrawAspect="Content" ObjectID="_1356474119" r:id="rId31"/>
        </w:object>
      </w:r>
    </w:p>
    <w:p w:rsidR="00D056AF" w:rsidRDefault="00D056AF" w:rsidP="00D056AF"/>
    <w:p w:rsidR="00D056AF" w:rsidRDefault="00D056AF" w:rsidP="00D056AF">
      <w:r>
        <w:t>Pour VDS petit, le terme élevé au carré peut être négligé</w:t>
      </w:r>
    </w:p>
    <w:p w:rsidR="00D056AF" w:rsidRDefault="00D056AF" w:rsidP="00D056AF"/>
    <w:p w:rsidR="00D056AF" w:rsidRDefault="00D056AF" w:rsidP="00D056AF">
      <w:r>
        <w:t>Alors</w:t>
      </w:r>
      <w:r>
        <w:tab/>
      </w:r>
      <w:r>
        <w:rPr>
          <w:position w:val="-20"/>
        </w:rPr>
        <w:object w:dxaOrig="3019" w:dyaOrig="520">
          <v:shape id="_x0000_i1038" type="#_x0000_t75" style="width:150.6pt;height:25.65pt" o:ole="">
            <v:imagedata r:id="rId32" o:title=""/>
          </v:shape>
          <o:OLEObject Type="Embed" ProgID="Equation.3" ShapeID="_x0000_i1038" DrawAspect="Content" ObjectID="_1356474120" r:id="rId33"/>
        </w:object>
      </w:r>
    </w:p>
    <w:p w:rsidR="00D056AF" w:rsidRDefault="00D056AF" w:rsidP="00D056AF"/>
    <w:p w:rsidR="00D056AF" w:rsidRDefault="00D056AF" w:rsidP="00D056AF">
      <w:pPr>
        <w:rPr>
          <w:sz w:val="28"/>
          <w:u w:val="single"/>
        </w:rPr>
      </w:pPr>
      <w:r>
        <w:rPr>
          <w:sz w:val="28"/>
          <w:u w:val="single"/>
        </w:rPr>
        <w:t>Régimes de fonctionnement du MOSFET :</w:t>
      </w:r>
    </w:p>
    <w:p w:rsidR="00D056AF" w:rsidRDefault="00D056AF" w:rsidP="00D056AF"/>
    <w:p w:rsidR="00D056AF" w:rsidRDefault="00D056AF" w:rsidP="00D056AF">
      <w:r>
        <w:t xml:space="preserve">On cherche a évalué la grandeur de la quantité VGS-VT par rapport à VDS. </w:t>
      </w:r>
    </w:p>
    <w:p w:rsidR="00D056AF" w:rsidRDefault="00D056AF" w:rsidP="00D056AF"/>
    <w:p w:rsidR="00D056AF" w:rsidRDefault="00D056AF" w:rsidP="00D056AF">
      <w:r>
        <w:t xml:space="preserve">VGS-VT  &lt; ?&gt; VDS (plus grand ou petit) </w:t>
      </w:r>
    </w:p>
    <w:p w:rsidR="00D056AF" w:rsidRDefault="00D056AF" w:rsidP="00D056AF"/>
    <w:p w:rsidR="00D056AF" w:rsidRDefault="00D056AF" w:rsidP="00D056AF">
      <w:pPr>
        <w:numPr>
          <w:ilvl w:val="0"/>
          <w:numId w:val="1"/>
        </w:numPr>
      </w:pPr>
      <w:proofErr w:type="spellStart"/>
      <w:r>
        <w:t>Cut</w:t>
      </w:r>
      <w:proofErr w:type="spellEnd"/>
      <w:r>
        <w:t>-off – pas de régime d’inversion</w:t>
      </w:r>
      <w:r>
        <w:br/>
      </w:r>
      <w:r>
        <w:br/>
        <w:t>VGS&lt;VT</w:t>
      </w:r>
      <w:r>
        <w:tab/>
        <w:t>VGD&lt;VT</w:t>
      </w:r>
      <w:r>
        <w:tab/>
        <w:t>et VDS&gt;0</w:t>
      </w:r>
      <w:r>
        <w:tab/>
        <w:t>alors ID=0</w:t>
      </w:r>
      <w:r>
        <w:br/>
      </w:r>
    </w:p>
    <w:p w:rsidR="00D056AF" w:rsidRDefault="00D056AF" w:rsidP="00D056AF">
      <w:pPr>
        <w:numPr>
          <w:ilvl w:val="0"/>
          <w:numId w:val="1"/>
        </w:numPr>
      </w:pPr>
      <w:r>
        <w:t>Linéaire ou triode – mode d’inversion</w:t>
      </w:r>
      <w:r>
        <w:br/>
      </w:r>
      <w:r>
        <w:br/>
        <w:t>VGS&gt;VT</w:t>
      </w:r>
      <w:r>
        <w:tab/>
        <w:t>VGD&gt;VT</w:t>
      </w:r>
      <w:r>
        <w:tab/>
        <w:t>et  VDS&gt;0</w:t>
      </w:r>
      <w:r>
        <w:tab/>
        <w:t xml:space="preserve">alors </w:t>
      </w:r>
      <w:r>
        <w:rPr>
          <w:position w:val="-20"/>
        </w:rPr>
        <w:object w:dxaOrig="3019" w:dyaOrig="520">
          <v:shape id="_x0000_i1039" type="#_x0000_t75" style="width:150.6pt;height:25.65pt" o:ole="">
            <v:imagedata r:id="rId34" o:title=""/>
          </v:shape>
          <o:OLEObject Type="Embed" ProgID="Equation.3" ShapeID="_x0000_i1039" DrawAspect="Content" ObjectID="_1356474121" r:id="rId35"/>
        </w:object>
      </w:r>
      <w:r>
        <w:br/>
      </w:r>
    </w:p>
    <w:p w:rsidR="00D056AF" w:rsidRDefault="00D056AF" w:rsidP="00D056AF">
      <w:pPr>
        <w:numPr>
          <w:ilvl w:val="0"/>
          <w:numId w:val="1"/>
        </w:numPr>
      </w:pPr>
      <w:r>
        <w:t xml:space="preserve">Saturation ou pentode – </w:t>
      </w:r>
      <w:proofErr w:type="spellStart"/>
      <w:r>
        <w:t>pinched</w:t>
      </w:r>
      <w:proofErr w:type="spellEnd"/>
      <w:r>
        <w:t>-off</w:t>
      </w:r>
      <w:r>
        <w:br/>
      </w:r>
      <w:r>
        <w:br/>
        <w:t>VGS&gt;VT</w:t>
      </w:r>
      <w:r>
        <w:tab/>
        <w:t>VGD&lt;VT</w:t>
      </w:r>
      <w:r>
        <w:tab/>
        <w:t>et  VDS&gt;0</w:t>
      </w:r>
      <w:r>
        <w:tab/>
        <w:t>alors ID est fonction de VDS</w:t>
      </w:r>
      <w:r>
        <w:br/>
      </w:r>
      <w:r>
        <w:br/>
      </w:r>
      <w:r>
        <w:rPr>
          <w:position w:val="-20"/>
        </w:rPr>
        <w:object w:dxaOrig="3400" w:dyaOrig="520">
          <v:shape id="_x0000_i1040" type="#_x0000_t75" style="width:169.65pt;height:25.65pt" o:ole="">
            <v:imagedata r:id="rId36" o:title=""/>
          </v:shape>
          <o:OLEObject Type="Embed" ProgID="Equation.3" ShapeID="_x0000_i1040" DrawAspect="Content" ObjectID="_1356474122" r:id="rId37"/>
        </w:object>
      </w:r>
      <w:r>
        <w:tab/>
      </w:r>
      <w:r>
        <w:rPr>
          <w:position w:val="-10"/>
        </w:rPr>
        <w:object w:dxaOrig="180" w:dyaOrig="340">
          <v:shape id="_x0000_i1041" type="#_x0000_t75" style="width:9.1pt;height:17.4pt" o:ole="">
            <v:imagedata r:id="rId38" o:title=""/>
          </v:shape>
          <o:OLEObject Type="Embed" ProgID="Equation.3" ShapeID="_x0000_i1041" DrawAspect="Content" ObjectID="_1356474123" r:id="rId39"/>
        </w:object>
      </w:r>
      <w:r>
        <w:t>(1</w:t>
      </w:r>
      <w:proofErr w:type="gramStart"/>
      <w:r>
        <w:t>)</w:t>
      </w:r>
      <w:proofErr w:type="gramEnd"/>
      <w:r>
        <w:br/>
      </w:r>
      <w:r>
        <w:br/>
        <w:t xml:space="preserve">Souvent on note, donc  </w:t>
      </w:r>
      <w:r>
        <w:rPr>
          <w:position w:val="-20"/>
        </w:rPr>
        <w:object w:dxaOrig="1800" w:dyaOrig="580">
          <v:shape id="_x0000_i1042" type="#_x0000_t75" style="width:90.2pt;height:28.95pt" o:ole="">
            <v:imagedata r:id="rId40" o:title=""/>
          </v:shape>
          <o:OLEObject Type="Embed" ProgID="Equation.3" ShapeID="_x0000_i1042" DrawAspect="Content" ObjectID="_1356474124" r:id="rId41"/>
        </w:object>
      </w:r>
      <w:r>
        <w:br/>
      </w:r>
      <w:r>
        <w:br/>
        <w:t>Bêta s’exprime en A/V²</w:t>
      </w:r>
      <w:r>
        <w:br/>
      </w:r>
      <w:r>
        <w:br/>
        <w:t>La lecture anglo-saxonne utilise le terme K’, cette la transconductance intrinsèque</w:t>
      </w:r>
      <w:r>
        <w:br/>
      </w:r>
    </w:p>
    <w:p w:rsidR="00D056AF" w:rsidRDefault="00D056AF" w:rsidP="00D056AF">
      <w:pPr>
        <w:numPr>
          <w:ilvl w:val="0"/>
          <w:numId w:val="1"/>
        </w:numPr>
      </w:pPr>
      <w:proofErr w:type="spellStart"/>
      <w:r>
        <w:t>VDSsat</w:t>
      </w:r>
      <w:proofErr w:type="spellEnd"/>
      <w:r>
        <w:t>=VGS-VT</w:t>
      </w:r>
      <w:r>
        <w:br/>
      </w:r>
      <w:r>
        <w:br/>
        <w:t xml:space="preserve">On remarque à l’utilisation que le MOSFET en saturation est équivalent à un générateur qui n’est pas idéal. En effet, il existe une légère pente due à la résistance qui n’est pas infinie, donc l’expression du courant devient : </w: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</w:pPr>
      <w:r>
        <w:rPr>
          <w:position w:val="-20"/>
        </w:rPr>
        <w:object w:dxaOrig="4360" w:dyaOrig="520">
          <v:shape id="_x0000_i1043" type="#_x0000_t75" style="width:217.65pt;height:25.65pt" o:ole="">
            <v:imagedata r:id="rId42" o:title=""/>
          </v:shape>
          <o:OLEObject Type="Embed" ProgID="Equation.3" ShapeID="_x0000_i1043" DrawAspect="Content" ObjectID="_1356474125" r:id="rId43"/>
        </w:object>
      </w:r>
      <w:r>
        <w:tab/>
        <w:t>(2)</w: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</w:pPr>
      <w:r>
        <w:rPr>
          <w:position w:val="-10"/>
        </w:rPr>
        <w:object w:dxaOrig="2480" w:dyaOrig="320">
          <v:shape id="_x0000_i1044" type="#_x0000_t75" style="width:124.15pt;height:15.7pt" o:ole="">
            <v:imagedata r:id="rId44" o:title=""/>
          </v:shape>
          <o:OLEObject Type="Embed" ProgID="Equation.3" ShapeID="_x0000_i1044" DrawAspect="Content" ObjectID="_1356474126" r:id="rId45"/>
        </w:objec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</w:pPr>
      <w:r>
        <w:rPr>
          <w:position w:val="-32"/>
        </w:rPr>
        <w:object w:dxaOrig="2280" w:dyaOrig="639">
          <v:shape id="_x0000_i1045" type="#_x0000_t75" style="width:114.2pt;height:32.3pt" o:ole="">
            <v:imagedata r:id="rId46" o:title=""/>
          </v:shape>
          <o:OLEObject Type="Embed" ProgID="Equation.3" ShapeID="_x0000_i1045" DrawAspect="Content" ObjectID="_1356474127" r:id="rId47"/>
        </w:object>
      </w:r>
      <w:r>
        <w:tab/>
      </w:r>
      <w:proofErr w:type="gramStart"/>
      <w:r>
        <w:t>et</w:t>
      </w:r>
      <w:proofErr w:type="gramEnd"/>
      <w:r>
        <w:tab/>
      </w:r>
      <w:r>
        <w:rPr>
          <w:position w:val="-28"/>
        </w:rPr>
        <w:object w:dxaOrig="1380" w:dyaOrig="660">
          <v:shape id="_x0000_i1046" type="#_x0000_t75" style="width:68.7pt;height:33.1pt" o:ole="">
            <v:imagedata r:id="rId48" o:title=""/>
          </v:shape>
          <o:OLEObject Type="Embed" ProgID="Equation.3" ShapeID="_x0000_i1046" DrawAspect="Content" ObjectID="_1356474128" r:id="rId49"/>
        </w:objec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</w:pPr>
      <w:r>
        <w:t xml:space="preserve">Avec </w:t>
      </w:r>
      <w:r>
        <w:sym w:font="Symbol" w:char="F06C"/>
      </w:r>
      <w:r>
        <w:t xml:space="preserve"> (</w:t>
      </w:r>
      <w:proofErr w:type="spellStart"/>
      <w:r>
        <w:t>Lamda</w:t>
      </w:r>
      <w:proofErr w:type="spellEnd"/>
      <w:r>
        <w:t>) qui correspond au paramètre de modulation de la longueur de grille.</w: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  <w:rPr>
          <w:b/>
          <w:bCs/>
        </w:rPr>
      </w:pPr>
      <w:r>
        <w:rPr>
          <w:b/>
          <w:bCs/>
          <w:bdr w:val="single" w:sz="4" w:space="0" w:color="auto"/>
        </w:rPr>
        <w:t xml:space="preserve">Il est important de savoir que </w:t>
      </w:r>
      <w:r>
        <w:rPr>
          <w:b/>
          <w:bCs/>
          <w:bdr w:val="single" w:sz="4" w:space="0" w:color="auto"/>
        </w:rPr>
        <w:sym w:font="Symbol" w:char="F06C"/>
      </w:r>
      <w:r>
        <w:rPr>
          <w:b/>
          <w:bCs/>
          <w:bdr w:val="single" w:sz="4" w:space="0" w:color="auto"/>
        </w:rPr>
        <w:t xml:space="preserve"> croit si </w:t>
      </w:r>
      <w:proofErr w:type="spellStart"/>
      <w:r>
        <w:rPr>
          <w:b/>
          <w:bCs/>
          <w:bdr w:val="single" w:sz="4" w:space="0" w:color="auto"/>
        </w:rPr>
        <w:t>L</w:t>
      </w:r>
      <w:proofErr w:type="spellEnd"/>
      <w:r>
        <w:rPr>
          <w:b/>
          <w:bCs/>
          <w:bdr w:val="single" w:sz="4" w:space="0" w:color="auto"/>
        </w:rPr>
        <w:t xml:space="preserve"> décroît.</w:t>
      </w:r>
    </w:p>
    <w:p w:rsidR="00D056AF" w:rsidRDefault="00D056AF" w:rsidP="00D056AF">
      <w:pPr>
        <w:ind w:firstLine="708"/>
      </w:pPr>
    </w:p>
    <w:p w:rsidR="00D056AF" w:rsidRDefault="00D056AF" w:rsidP="00D056AF">
      <w:pPr>
        <w:ind w:firstLine="708"/>
      </w:pPr>
      <w:r>
        <w:t>Cependant, on utilise fréquemment l’expression simplifiée (1) ci-dessus.</w:t>
      </w:r>
    </w:p>
    <w:p w:rsidR="00D056AF" w:rsidRDefault="00D056AF" w:rsidP="00D056AF">
      <w:pPr>
        <w:ind w:firstLine="708"/>
      </w:pPr>
      <w:r>
        <w:t xml:space="preserve">On néglige l’effet </w:t>
      </w:r>
      <w:proofErr w:type="gramStart"/>
      <w:r>
        <w:t xml:space="preserve">de </w:t>
      </w:r>
      <w:proofErr w:type="gramEnd"/>
      <w:r>
        <w:sym w:font="Symbol" w:char="F06C"/>
      </w:r>
      <w:r>
        <w:t>.</w:t>
      </w:r>
    </w:p>
    <w:p w:rsidR="009D603A" w:rsidRDefault="009D603A"/>
    <w:p w:rsidR="00D056AF" w:rsidRDefault="00D056AF" w:rsidP="00D056AF">
      <w:r>
        <w:t>On définit les paramètres suivant :</w:t>
      </w:r>
    </w:p>
    <w:p w:rsidR="00D056AF" w:rsidRDefault="00D056AF" w:rsidP="00D056AF"/>
    <w:p w:rsidR="00D056AF" w:rsidRDefault="00D056AF" w:rsidP="00D056AF">
      <w:pPr>
        <w:numPr>
          <w:ilvl w:val="0"/>
          <w:numId w:val="2"/>
        </w:numPr>
      </w:pPr>
      <w:proofErr w:type="spellStart"/>
      <w:r>
        <w:t>gm</w:t>
      </w:r>
      <w:proofErr w:type="spellEnd"/>
      <w:r>
        <w:t xml:space="preserve">  </w:t>
      </w:r>
      <w:r>
        <w:sym w:font="Symbol" w:char="F0BA"/>
      </w:r>
      <w:r>
        <w:t xml:space="preserve"> transconductance  principale (main en Anglais)</w:t>
      </w:r>
      <w:r>
        <w:tab/>
      </w:r>
      <w:r>
        <w:br/>
      </w:r>
      <w:r>
        <w:br/>
        <w:t>Elle représente l’amplification du courant de drain quand une tension est appliquée entre la grille et la source.</w:t>
      </w:r>
      <w:r>
        <w:br/>
        <w:t xml:space="preserve"> </w:t>
      </w:r>
      <w:r>
        <w:br/>
      </w:r>
      <w:r>
        <w:rPr>
          <w:position w:val="-20"/>
        </w:rPr>
        <w:object w:dxaOrig="1140" w:dyaOrig="520">
          <v:shape id="_x0000_i1047" type="#_x0000_t75" style="width:57.1pt;height:25.65pt" o:ole="">
            <v:imagedata r:id="rId50" o:title=""/>
          </v:shape>
          <o:OLEObject Type="Embed" ProgID="Equation.3" ShapeID="_x0000_i1047" DrawAspect="Content" ObjectID="_1356474129" r:id="rId51"/>
        </w:object>
      </w:r>
      <w:r>
        <w:t xml:space="preserve"> pour VDS constant</w:t>
      </w:r>
      <w:r>
        <w:br/>
      </w:r>
      <w:r>
        <w:br/>
        <w:t>En régime de saturation</w:t>
      </w:r>
      <w:r>
        <w:tab/>
      </w:r>
      <w:r>
        <w:rPr>
          <w:position w:val="-20"/>
        </w:rPr>
        <w:object w:dxaOrig="2720" w:dyaOrig="520">
          <v:shape id="_x0000_i1048" type="#_x0000_t75" style="width:135.7pt;height:25.65pt" o:ole="">
            <v:imagedata r:id="rId52" o:title=""/>
          </v:shape>
          <o:OLEObject Type="Embed" ProgID="Equation.3" ShapeID="_x0000_i1048" DrawAspect="Content" ObjectID="_1356474130" r:id="rId53"/>
        </w:object>
      </w:r>
      <w:r>
        <w:br/>
      </w:r>
      <w:r>
        <w:br/>
      </w:r>
      <w:r>
        <w:rPr>
          <w:position w:val="-26"/>
        </w:rPr>
        <w:object w:dxaOrig="7479" w:dyaOrig="639">
          <v:shape id="_x0000_i1049" type="#_x0000_t75" style="width:374.05pt;height:32.3pt" o:ole="">
            <v:imagedata r:id="rId54" o:title=""/>
          </v:shape>
          <o:OLEObject Type="Embed" ProgID="Equation.3" ShapeID="_x0000_i1049" DrawAspect="Content" ObjectID="_1356474131" r:id="rId55"/>
        </w:object>
      </w:r>
      <w:r>
        <w:br/>
      </w:r>
    </w:p>
    <w:p w:rsidR="00D056AF" w:rsidRDefault="00D056AF" w:rsidP="00D056AF">
      <w:pPr>
        <w:numPr>
          <w:ilvl w:val="0"/>
          <w:numId w:val="2"/>
        </w:numPr>
      </w:pPr>
      <w:r>
        <w:t xml:space="preserve">g0 </w:t>
      </w:r>
      <w:r>
        <w:sym w:font="Symbol" w:char="F0BA"/>
      </w:r>
      <w:r>
        <w:t xml:space="preserve"> conductance de sortie ou de drain </w:t>
      </w:r>
      <w:r>
        <w:br/>
      </w:r>
      <w:r>
        <w:br/>
        <w:t xml:space="preserve">Elle correspond </w:t>
      </w:r>
      <w:proofErr w:type="spellStart"/>
      <w:proofErr w:type="gramStart"/>
      <w:r>
        <w:t>a</w:t>
      </w:r>
      <w:proofErr w:type="spellEnd"/>
      <w:proofErr w:type="gramEnd"/>
      <w:r>
        <w:t xml:space="preserve"> l’impédance de sortie du transistor. Elle a pour origine la modulation de la longueur du canal quand VDS varie.</w:t>
      </w:r>
      <w:r>
        <w:br/>
        <w:t xml:space="preserve"> </w:t>
      </w:r>
      <w:r>
        <w:br/>
        <w:t xml:space="preserve">On trouve aussi la notation </w:t>
      </w:r>
      <w:proofErr w:type="spellStart"/>
      <w:r>
        <w:t>gds</w:t>
      </w:r>
      <w:proofErr w:type="spellEnd"/>
      <w:r>
        <w:br/>
      </w:r>
      <w:r>
        <w:br/>
      </w:r>
      <w:r>
        <w:rPr>
          <w:position w:val="-20"/>
        </w:rPr>
        <w:object w:dxaOrig="1080" w:dyaOrig="520">
          <v:shape id="_x0000_i1050" type="#_x0000_t75" style="width:53.8pt;height:25.65pt" o:ole="">
            <v:imagedata r:id="rId56" o:title=""/>
          </v:shape>
          <o:OLEObject Type="Embed" ProgID="Equation.3" ShapeID="_x0000_i1050" DrawAspect="Content" ObjectID="_1356474132" r:id="rId57"/>
        </w:object>
      </w:r>
      <w:r>
        <w:t xml:space="preserve"> en Q</w:t>
      </w:r>
      <w:r>
        <w:br/>
      </w:r>
      <w:r>
        <w:br/>
      </w:r>
      <w:r>
        <w:rPr>
          <w:position w:val="-20"/>
        </w:rPr>
        <w:object w:dxaOrig="4660" w:dyaOrig="520">
          <v:shape id="_x0000_i1051" type="#_x0000_t75" style="width:233.4pt;height:25.65pt" o:ole="">
            <v:imagedata r:id="rId58" o:title=""/>
          </v:shape>
          <o:OLEObject Type="Embed" ProgID="Equation.3" ShapeID="_x0000_i1051" DrawAspect="Content" ObjectID="_1356474133" r:id="rId59"/>
        </w:object>
      </w:r>
      <w:r>
        <w:br/>
      </w:r>
      <w:r>
        <w:br/>
      </w:r>
      <w:r>
        <w:rPr>
          <w:position w:val="-20"/>
        </w:rPr>
        <w:object w:dxaOrig="4220" w:dyaOrig="520">
          <v:shape id="_x0000_i1052" type="#_x0000_t75" style="width:211.05pt;height:25.65pt" o:ole="">
            <v:imagedata r:id="rId60" o:title=""/>
          </v:shape>
          <o:OLEObject Type="Embed" ProgID="Equation.3" ShapeID="_x0000_i1052" DrawAspect="Content" ObjectID="_1356474134" r:id="rId61"/>
        </w:object>
      </w:r>
      <w:r>
        <w:tab/>
      </w:r>
      <w:r>
        <w:br/>
      </w:r>
      <w:r>
        <w:br/>
        <w:t>En définitive, la résistance de sortie correspond à l’inverse de la conductance de sortie</w:t>
      </w:r>
      <w:r>
        <w:br/>
      </w:r>
      <w:r>
        <w:br/>
      </w:r>
      <w:r>
        <w:rPr>
          <w:position w:val="-26"/>
        </w:rPr>
        <w:object w:dxaOrig="1340" w:dyaOrig="580">
          <v:shape id="_x0000_i1053" type="#_x0000_t75" style="width:67.05pt;height:28.95pt" o:ole="">
            <v:imagedata r:id="rId62" o:title=""/>
          </v:shape>
          <o:OLEObject Type="Embed" ProgID="Equation.3" ShapeID="_x0000_i1053" DrawAspect="Content" ObjectID="_1356474135" r:id="rId63"/>
        </w:object>
      </w:r>
      <w:r>
        <w:tab/>
      </w:r>
      <w:r>
        <w:tab/>
        <w:t>dans les ouvrages techniques, on rencontre aussi r0=</w:t>
      </w:r>
      <w:proofErr w:type="spellStart"/>
      <w:r>
        <w:t>rds</w:t>
      </w:r>
      <w:proofErr w:type="spellEnd"/>
      <w:r>
        <w:br/>
      </w:r>
    </w:p>
    <w:p w:rsidR="00D056AF" w:rsidRDefault="00D056AF" w:rsidP="00D056AF">
      <w:pPr>
        <w:numPr>
          <w:ilvl w:val="0"/>
          <w:numId w:val="2"/>
        </w:numPr>
      </w:pPr>
      <w:proofErr w:type="spellStart"/>
      <w:r>
        <w:t>gmb</w:t>
      </w:r>
      <w:proofErr w:type="spellEnd"/>
      <w:r>
        <w:t xml:space="preserve"> </w:t>
      </w:r>
      <w:r>
        <w:sym w:font="Symbol" w:char="F0BA"/>
      </w:r>
      <w:r>
        <w:t xml:space="preserve"> transconductance substrat  (</w:t>
      </w:r>
      <w:proofErr w:type="spellStart"/>
      <w:r>
        <w:t>bulk</w:t>
      </w:r>
      <w:proofErr w:type="spellEnd"/>
      <w:r>
        <w:t xml:space="preserve"> - </w:t>
      </w:r>
      <w:proofErr w:type="spellStart"/>
      <w:r>
        <w:t>backgate</w:t>
      </w:r>
      <w:proofErr w:type="spellEnd"/>
      <w:r>
        <w:t>)</w:t>
      </w:r>
      <w:r>
        <w:tab/>
      </w:r>
      <w:r>
        <w:br/>
      </w:r>
      <w:r>
        <w:br/>
        <w:t xml:space="preserve">Décrit comment le courant ID est fonction de la tension du substrat (body </w:t>
      </w:r>
      <w:proofErr w:type="spellStart"/>
      <w:r>
        <w:t>effect</w:t>
      </w:r>
      <w:proofErr w:type="spellEnd"/>
      <w:r>
        <w:t>).</w:t>
      </w:r>
      <w:r>
        <w:br/>
      </w:r>
      <w:r>
        <w:br/>
      </w:r>
      <w:r>
        <w:rPr>
          <w:position w:val="-20"/>
        </w:rPr>
        <w:object w:dxaOrig="1219" w:dyaOrig="520">
          <v:shape id="_x0000_i1054" type="#_x0000_t75" style="width:61.25pt;height:25.65pt" o:ole="">
            <v:imagedata r:id="rId64" o:title=""/>
          </v:shape>
          <o:OLEObject Type="Embed" ProgID="Equation.3" ShapeID="_x0000_i1054" DrawAspect="Content" ObjectID="_1356474136" r:id="rId65"/>
        </w:object>
      </w:r>
      <w:r>
        <w:t xml:space="preserve">  en Q</w:t>
      </w:r>
      <w:r>
        <w:br/>
      </w:r>
      <w:r>
        <w:br/>
        <w:t>En régime de saturation</w:t>
      </w:r>
      <w:r>
        <w:tab/>
      </w:r>
      <w:r>
        <w:rPr>
          <w:position w:val="-20"/>
        </w:rPr>
        <w:object w:dxaOrig="2720" w:dyaOrig="520">
          <v:shape id="_x0000_i1055" type="#_x0000_t75" style="width:135.7pt;height:25.65pt" o:ole="">
            <v:imagedata r:id="rId52" o:title=""/>
          </v:shape>
          <o:OLEObject Type="Embed" ProgID="Equation.3" ShapeID="_x0000_i1055" DrawAspect="Content" ObjectID="_1356474137" r:id="rId66"/>
        </w:object>
      </w:r>
      <w:r>
        <w:br/>
      </w:r>
      <w:r>
        <w:br/>
      </w:r>
      <w:r>
        <w:rPr>
          <w:position w:val="-20"/>
        </w:rPr>
        <w:object w:dxaOrig="4239" w:dyaOrig="520">
          <v:shape id="_x0000_i1056" type="#_x0000_t75" style="width:211.85pt;height:25.65pt" o:ole="">
            <v:imagedata r:id="rId67" o:title=""/>
          </v:shape>
          <o:OLEObject Type="Embed" ProgID="Equation.3" ShapeID="_x0000_i1056" DrawAspect="Content" ObjectID="_1356474138" r:id="rId68"/>
        </w:object>
      </w:r>
      <w:r>
        <w:br/>
      </w:r>
      <w:r>
        <w:br/>
        <w:t xml:space="preserve">comme  </w:t>
      </w:r>
      <w:r>
        <w:rPr>
          <w:position w:val="-12"/>
        </w:rPr>
        <w:object w:dxaOrig="3960" w:dyaOrig="400">
          <v:shape id="_x0000_i1057" type="#_x0000_t75" style="width:197.8pt;height:19.85pt" o:ole="">
            <v:imagedata r:id="rId69" o:title=""/>
          </v:shape>
          <o:OLEObject Type="Embed" ProgID="Equation.3" ShapeID="_x0000_i1057" DrawAspect="Content" ObjectID="_1356474139" r:id="rId70"/>
        </w:object>
      </w:r>
      <w:r>
        <w:br/>
      </w:r>
      <w:r>
        <w:br/>
        <w:t>alors</w:t>
      </w:r>
      <w:r>
        <w:tab/>
      </w:r>
      <w:r>
        <w:rPr>
          <w:position w:val="-32"/>
        </w:rPr>
        <w:object w:dxaOrig="2340" w:dyaOrig="700">
          <v:shape id="_x0000_i1058" type="#_x0000_t75" style="width:116.7pt;height:34.75pt" o:ole="">
            <v:imagedata r:id="rId71" o:title=""/>
          </v:shape>
          <o:OLEObject Type="Embed" ProgID="Equation.3" ShapeID="_x0000_i1058" DrawAspect="Content" ObjectID="_1356474140" r:id="rId72"/>
        </w:object>
      </w:r>
      <w:r>
        <w:br/>
      </w:r>
      <w:r>
        <w:br/>
        <w:t>donc</w:t>
      </w:r>
      <w:r>
        <w:tab/>
      </w:r>
      <w:r>
        <w:rPr>
          <w:position w:val="-32"/>
        </w:rPr>
        <w:object w:dxaOrig="2180" w:dyaOrig="700">
          <v:shape id="_x0000_i1059" type="#_x0000_t75" style="width:109.25pt;height:34.75pt" o:ole="">
            <v:imagedata r:id="rId73" o:title=""/>
          </v:shape>
          <o:OLEObject Type="Embed" ProgID="Equation.3" ShapeID="_x0000_i1059" DrawAspect="Content" ObjectID="_1356474141" r:id="rId74"/>
        </w:object>
      </w:r>
    </w:p>
    <w:p w:rsidR="00D056AF" w:rsidRDefault="00D056AF" w:rsidP="00D056AF"/>
    <w:p w:rsidR="00D056AF" w:rsidRDefault="00D056AF" w:rsidP="00D056AF">
      <w:r>
        <w:t>Caractéristique du MOS</w:t>
      </w:r>
    </w:p>
    <w:p w:rsidR="00D056AF" w:rsidRDefault="00D056AF" w:rsidP="00D056AF"/>
    <w:p w:rsidR="00D056AF" w:rsidRDefault="00D056AF" w:rsidP="00D056AF">
      <w:r>
        <w:t>Le comportement général du transistor se déduit de la courbe suivante :</w:t>
      </w:r>
    </w:p>
    <w:p w:rsidR="00D056AF" w:rsidRDefault="00D056AF" w:rsidP="00D056AF"/>
    <w:p w:rsidR="00D056AF" w:rsidRDefault="00D056AF" w:rsidP="00D056AF">
      <w:pPr>
        <w:jc w:val="center"/>
      </w:pPr>
      <w:r>
        <w:rPr>
          <w:noProof/>
        </w:rPr>
        <w:drawing>
          <wp:inline distT="0" distB="0" distL="0" distR="0">
            <wp:extent cx="4214495" cy="2280920"/>
            <wp:effectExtent l="0" t="0" r="0" b="5080"/>
            <wp:docPr id="1" name="Image 1" descr="..\..\..\TRAVAUX\Images\plan de sort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..\..\..\TRAVAUX\Images\plan de sortie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6AF" w:rsidRDefault="00D056AF" w:rsidP="00D056AF">
      <w:pPr>
        <w:jc w:val="center"/>
      </w:pPr>
      <w:r>
        <w:t>Plan de sortie</w:t>
      </w:r>
    </w:p>
    <w:p w:rsidR="00D056AF" w:rsidRDefault="00D056AF" w:rsidP="00D056AF">
      <w:pPr>
        <w:jc w:val="center"/>
      </w:pPr>
    </w:p>
    <w:p w:rsidR="00D056AF" w:rsidRDefault="00D056AF" w:rsidP="00D056AF">
      <w:pPr>
        <w:numPr>
          <w:ilvl w:val="0"/>
          <w:numId w:val="3"/>
        </w:numPr>
      </w:pPr>
      <w:r>
        <w:t>Pour VDS petit voir nul, le dispositif travaille en résistance variable (commandée) qui est fonction de VGS.</w:t>
      </w:r>
    </w:p>
    <w:p w:rsidR="00D056AF" w:rsidRDefault="00D056AF" w:rsidP="00D056AF">
      <w:pPr>
        <w:numPr>
          <w:ilvl w:val="0"/>
          <w:numId w:val="3"/>
        </w:numPr>
      </w:pPr>
      <w:r>
        <w:t>Pour VDS supérieure à une certaine valeur, le MOS se comporte comme une source de courant commandée par VGS.</w:t>
      </w:r>
    </w:p>
    <w:p w:rsidR="00D056AF" w:rsidRDefault="00D056AF" w:rsidP="00D056AF"/>
    <w:p w:rsidR="00D056AF" w:rsidRDefault="00D056AF" w:rsidP="00D056AF">
      <w:r>
        <w:t xml:space="preserve">Cependant, le fonctionnement en source de courant n’est pas idéal (effet </w:t>
      </w:r>
      <w:proofErr w:type="spellStart"/>
      <w:r>
        <w:t>Early</w:t>
      </w:r>
      <w:proofErr w:type="spellEnd"/>
      <w:r>
        <w:t xml:space="preserve">), ce qui se traduit par la pente </w:t>
      </w:r>
      <w:proofErr w:type="spellStart"/>
      <w:r>
        <w:t>gds</w:t>
      </w:r>
      <w:proofErr w:type="spellEnd"/>
      <w:r>
        <w:t xml:space="preserve"> que l’on nomme universellement </w:t>
      </w:r>
      <w:proofErr w:type="spellStart"/>
      <w:r>
        <w:t>gm</w:t>
      </w:r>
      <w:proofErr w:type="spellEnd"/>
      <w:r>
        <w:t>.</w:t>
      </w:r>
    </w:p>
    <w:p w:rsidR="00D056AF" w:rsidRDefault="00D056AF" w:rsidP="00D056AF"/>
    <w:p w:rsidR="00D056AF" w:rsidRDefault="00D056AF" w:rsidP="00D056AF"/>
    <w:p w:rsidR="00D056AF" w:rsidRDefault="00D056AF" w:rsidP="00D056AF"/>
    <w:p w:rsidR="00D056AF" w:rsidRDefault="00D056AF"/>
    <w:sectPr w:rsidR="00D0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80A"/>
    <w:multiLevelType w:val="hybridMultilevel"/>
    <w:tmpl w:val="18E2FB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D748FC"/>
    <w:multiLevelType w:val="hybridMultilevel"/>
    <w:tmpl w:val="5F22F0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D5FB0"/>
    <w:multiLevelType w:val="hybridMultilevel"/>
    <w:tmpl w:val="60E806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C6"/>
    <w:rsid w:val="008E4C29"/>
    <w:rsid w:val="009B549F"/>
    <w:rsid w:val="009D603A"/>
    <w:rsid w:val="00D056AF"/>
    <w:rsid w:val="00D158C6"/>
    <w:rsid w:val="00EA5B42"/>
    <w:rsid w:val="00F81807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56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6A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56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6A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</cp:revision>
  <dcterms:created xsi:type="dcterms:W3CDTF">2011-01-13T22:19:00Z</dcterms:created>
  <dcterms:modified xsi:type="dcterms:W3CDTF">2011-01-13T22:31:00Z</dcterms:modified>
</cp:coreProperties>
</file>