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0CA" w:rsidRDefault="001927C4">
      <w:r>
        <w:t>La présence d'une protéinurie est statistiquement associée avec un risque de mortalité plus élevée</w:t>
      </w:r>
      <w:hyperlink r:id="rId6" w:anchor="cite_note-6" w:history="1">
        <w:r>
          <w:rPr>
            <w:rStyle w:val="Lienhypertexte"/>
            <w:vertAlign w:val="superscript"/>
          </w:rPr>
          <w:t>6</w:t>
        </w:r>
      </w:hyperlink>
      <w:r>
        <w:t xml:space="preserve">, un risque majoré de survenue de </w:t>
      </w:r>
      <w:hyperlink r:id="rId7" w:tooltip="Maladie cardio-vasculaire" w:history="1">
        <w:r>
          <w:rPr>
            <w:rStyle w:val="Lienhypertexte"/>
          </w:rPr>
          <w:t>maladies cardio-vasculaires</w:t>
        </w:r>
      </w:hyperlink>
      <w:hyperlink r:id="rId8" w:anchor="cite_note-7" w:history="1">
        <w:r>
          <w:rPr>
            <w:rStyle w:val="Lienhypertexte"/>
            <w:vertAlign w:val="superscript"/>
          </w:rPr>
          <w:t>7</w:t>
        </w:r>
      </w:hyperlink>
      <w:r>
        <w:t xml:space="preserve"> ou une aggravation d'une maladie rénale</w:t>
      </w:r>
      <w:hyperlink r:id="rId9" w:anchor="cite_note-8" w:history="1">
        <w:r>
          <w:rPr>
            <w:rStyle w:val="Lienhypertexte"/>
            <w:vertAlign w:val="superscript"/>
          </w:rPr>
          <w:t>8</w:t>
        </w:r>
      </w:hyperlink>
      <w:r>
        <w:rPr>
          <w:vertAlign w:val="superscript"/>
        </w:rPr>
        <w:t>,</w:t>
      </w:r>
      <w:hyperlink r:id="rId10" w:anchor="cite_note-9" w:history="1">
        <w:r>
          <w:rPr>
            <w:rStyle w:val="Lienhypertexte"/>
            <w:vertAlign w:val="superscript"/>
          </w:rPr>
          <w:t>9</w:t>
        </w:r>
      </w:hyperlink>
      <w:r>
        <w:t>.</w:t>
      </w:r>
    </w:p>
    <w:p w:rsidR="001927C4" w:rsidRDefault="001927C4"/>
    <w:p w:rsidR="001927C4" w:rsidRDefault="001927C4">
      <w:r>
        <w:t xml:space="preserve">La </w:t>
      </w:r>
      <w:proofErr w:type="spellStart"/>
      <w:r>
        <w:t>protéunurie</w:t>
      </w:r>
      <w:proofErr w:type="spellEnd"/>
      <w:r>
        <w:t xml:space="preserve"> peut également se compliquer d'une </w:t>
      </w:r>
      <w:hyperlink r:id="rId11" w:tooltip="Insuffisance rénale" w:history="1">
        <w:r>
          <w:rPr>
            <w:rStyle w:val="Lienhypertexte"/>
          </w:rPr>
          <w:t>insuffisance rénale</w:t>
        </w:r>
      </w:hyperlink>
      <w:r>
        <w:t>.</w:t>
      </w:r>
    </w:p>
    <w:p w:rsidR="001927C4" w:rsidRPr="001927C4" w:rsidRDefault="001927C4" w:rsidP="001927C4">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927C4">
        <w:rPr>
          <w:rFonts w:ascii="Times New Roman" w:eastAsia="Times New Roman" w:hAnsi="Times New Roman" w:cs="Times New Roman"/>
          <w:b/>
          <w:bCs/>
          <w:sz w:val="27"/>
          <w:szCs w:val="27"/>
          <w:lang w:eastAsia="fr-FR"/>
        </w:rPr>
        <w:t>Protéinurie glomérulaire</w:t>
      </w:r>
    </w:p>
    <w:p w:rsidR="001927C4" w:rsidRPr="001927C4" w:rsidRDefault="001927C4" w:rsidP="001927C4">
      <w:pPr>
        <w:spacing w:before="100" w:beforeAutospacing="1" w:after="100" w:afterAutospacing="1" w:line="240" w:lineRule="auto"/>
        <w:rPr>
          <w:rFonts w:ascii="Times New Roman" w:eastAsia="Times New Roman" w:hAnsi="Times New Roman" w:cs="Times New Roman"/>
          <w:sz w:val="24"/>
          <w:szCs w:val="24"/>
          <w:lang w:eastAsia="fr-FR"/>
        </w:rPr>
      </w:pPr>
      <w:r w:rsidRPr="001927C4">
        <w:rPr>
          <w:rFonts w:ascii="Times New Roman" w:eastAsia="Times New Roman" w:hAnsi="Times New Roman" w:cs="Times New Roman"/>
          <w:sz w:val="24"/>
          <w:szCs w:val="24"/>
          <w:lang w:eastAsia="fr-FR"/>
        </w:rPr>
        <w:t xml:space="preserve">C'est la protéinurie la plus fréquente et donne les protéinuries les plus abondantes. La protéinurie glomérulaire est le passage de protéines, principalement d'albumine, au travers d'une barrière </w:t>
      </w:r>
      <w:hyperlink r:id="rId12" w:tooltip="Glomérule" w:history="1">
        <w:r w:rsidRPr="001927C4">
          <w:rPr>
            <w:rFonts w:ascii="Times New Roman" w:eastAsia="Times New Roman" w:hAnsi="Times New Roman" w:cs="Times New Roman"/>
            <w:color w:val="0000FF"/>
            <w:sz w:val="24"/>
            <w:szCs w:val="24"/>
            <w:u w:val="single"/>
            <w:lang w:eastAsia="fr-FR"/>
          </w:rPr>
          <w:t>glomérulaire</w:t>
        </w:r>
      </w:hyperlink>
      <w:r w:rsidRPr="001927C4">
        <w:rPr>
          <w:rFonts w:ascii="Times New Roman" w:eastAsia="Times New Roman" w:hAnsi="Times New Roman" w:cs="Times New Roman"/>
          <w:sz w:val="24"/>
          <w:szCs w:val="24"/>
          <w:lang w:eastAsia="fr-FR"/>
        </w:rPr>
        <w:t xml:space="preserve"> lésée, dont la fonction normale est précisément d'en empêcher le passage. C'est la protéinurie du </w:t>
      </w:r>
      <w:hyperlink r:id="rId13" w:tooltip="Syndrome néphrotique" w:history="1">
        <w:r w:rsidRPr="001927C4">
          <w:rPr>
            <w:rFonts w:ascii="Times New Roman" w:eastAsia="Times New Roman" w:hAnsi="Times New Roman" w:cs="Times New Roman"/>
            <w:color w:val="0000FF"/>
            <w:sz w:val="24"/>
            <w:szCs w:val="24"/>
            <w:u w:val="single"/>
            <w:lang w:eastAsia="fr-FR"/>
          </w:rPr>
          <w:t>syndrome néphrotique</w:t>
        </w:r>
      </w:hyperlink>
      <w:r w:rsidRPr="001927C4">
        <w:rPr>
          <w:rFonts w:ascii="Times New Roman" w:eastAsia="Times New Roman" w:hAnsi="Times New Roman" w:cs="Times New Roman"/>
          <w:sz w:val="24"/>
          <w:szCs w:val="24"/>
          <w:lang w:eastAsia="fr-FR"/>
        </w:rPr>
        <w:t xml:space="preserve">, de la </w:t>
      </w:r>
      <w:hyperlink r:id="rId14" w:tooltip="Glomérulonéphrite" w:history="1">
        <w:r w:rsidRPr="001927C4">
          <w:rPr>
            <w:rFonts w:ascii="Times New Roman" w:eastAsia="Times New Roman" w:hAnsi="Times New Roman" w:cs="Times New Roman"/>
            <w:color w:val="0000FF"/>
            <w:sz w:val="24"/>
            <w:szCs w:val="24"/>
            <w:u w:val="single"/>
            <w:lang w:eastAsia="fr-FR"/>
          </w:rPr>
          <w:t>glomérulonéphrite</w:t>
        </w:r>
      </w:hyperlink>
      <w:r w:rsidRPr="001927C4">
        <w:rPr>
          <w:rFonts w:ascii="Times New Roman" w:eastAsia="Times New Roman" w:hAnsi="Times New Roman" w:cs="Times New Roman"/>
          <w:sz w:val="24"/>
          <w:szCs w:val="24"/>
          <w:lang w:eastAsia="fr-FR"/>
        </w:rPr>
        <w:t xml:space="preserve">, et du </w:t>
      </w:r>
      <w:hyperlink r:id="rId15" w:tooltip="Diabète de type 1" w:history="1">
        <w:r w:rsidRPr="001927C4">
          <w:rPr>
            <w:rFonts w:ascii="Times New Roman" w:eastAsia="Times New Roman" w:hAnsi="Times New Roman" w:cs="Times New Roman"/>
            <w:color w:val="0000FF"/>
            <w:sz w:val="24"/>
            <w:szCs w:val="24"/>
            <w:u w:val="single"/>
            <w:lang w:eastAsia="fr-FR"/>
          </w:rPr>
          <w:t>diabète sucré</w:t>
        </w:r>
      </w:hyperlink>
      <w:r w:rsidRPr="001927C4">
        <w:rPr>
          <w:rFonts w:ascii="Times New Roman" w:eastAsia="Times New Roman" w:hAnsi="Times New Roman" w:cs="Times New Roman"/>
          <w:sz w:val="24"/>
          <w:szCs w:val="24"/>
          <w:lang w:eastAsia="fr-FR"/>
        </w:rPr>
        <w:t>. L'albuminurie étant une protéinurie sélective, contenant essentiellement de l'</w:t>
      </w:r>
      <w:hyperlink r:id="rId16" w:tooltip="Albumine" w:history="1">
        <w:r w:rsidRPr="001927C4">
          <w:rPr>
            <w:rFonts w:ascii="Times New Roman" w:eastAsia="Times New Roman" w:hAnsi="Times New Roman" w:cs="Times New Roman"/>
            <w:color w:val="0000FF"/>
            <w:sz w:val="24"/>
            <w:szCs w:val="24"/>
            <w:u w:val="single"/>
            <w:lang w:eastAsia="fr-FR"/>
          </w:rPr>
          <w:t>albumine</w:t>
        </w:r>
      </w:hyperlink>
      <w:r w:rsidRPr="001927C4">
        <w:rPr>
          <w:rFonts w:ascii="Times New Roman" w:eastAsia="Times New Roman" w:hAnsi="Times New Roman" w:cs="Times New Roman"/>
          <w:sz w:val="24"/>
          <w:szCs w:val="24"/>
          <w:lang w:eastAsia="fr-FR"/>
        </w:rPr>
        <w:t>.</w:t>
      </w:r>
    </w:p>
    <w:p w:rsidR="001927C4" w:rsidRDefault="00E77112">
      <w:r>
        <w:t xml:space="preserve">On mesure l'importance de l'insuffisance rénale chronique par le calcul de la </w:t>
      </w:r>
      <w:r>
        <w:rPr>
          <w:i/>
          <w:iCs/>
        </w:rPr>
        <w:t>clairance de la créatinine</w:t>
      </w:r>
      <w:r>
        <w:t xml:space="preserve"> par la formule de Cockcroft et Gault pour l'adulte et la formule de Schwartz chez l'enfant</w:t>
      </w:r>
    </w:p>
    <w:p w:rsidR="00E77112" w:rsidRDefault="00E77112">
      <w:r>
        <w:t>'</w:t>
      </w:r>
      <w:proofErr w:type="gramStart"/>
      <w:r>
        <w:t>insuffisance</w:t>
      </w:r>
      <w:proofErr w:type="gramEnd"/>
      <w:r>
        <w:t xml:space="preserve"> rénale est dite débutante pour une </w:t>
      </w:r>
      <w:proofErr w:type="spellStart"/>
      <w:r>
        <w:t>ClCr</w:t>
      </w:r>
      <w:proofErr w:type="spellEnd"/>
      <w:r>
        <w:t xml:space="preserve"> entre 60 et </w:t>
      </w:r>
      <w:r>
        <w:rPr>
          <w:rStyle w:val="nowrap"/>
        </w:rPr>
        <w:t>90 ml/min</w:t>
      </w:r>
      <w:r>
        <w:t xml:space="preserve"> si accompagnée de signes extrarénaux (</w:t>
      </w:r>
      <w:hyperlink r:id="rId17" w:tooltip="Hématurie" w:history="1">
        <w:r>
          <w:rPr>
            <w:rStyle w:val="Lienhypertexte"/>
          </w:rPr>
          <w:t>hématurie</w:t>
        </w:r>
      </w:hyperlink>
      <w:r>
        <w:t xml:space="preserve">, signes morphologiques) ; </w:t>
      </w:r>
      <w:r>
        <w:rPr>
          <w:i/>
          <w:iCs/>
        </w:rPr>
        <w:t>modérée</w:t>
      </w:r>
      <w:r>
        <w:t xml:space="preserve"> lorsque la clairance de la créatinine est comprise entre 30 et </w:t>
      </w:r>
      <w:r>
        <w:rPr>
          <w:rStyle w:val="nowrap"/>
        </w:rPr>
        <w:t>60 ml/min</w:t>
      </w:r>
      <w:r>
        <w:t xml:space="preserve"> ; </w:t>
      </w:r>
      <w:r>
        <w:rPr>
          <w:i/>
          <w:iCs/>
        </w:rPr>
        <w:t>sévère</w:t>
      </w:r>
      <w:r>
        <w:t xml:space="preserve"> entre 10 et </w:t>
      </w:r>
      <w:r>
        <w:rPr>
          <w:rStyle w:val="nowrap"/>
        </w:rPr>
        <w:t>30 ml/min</w:t>
      </w:r>
      <w:r>
        <w:t xml:space="preserve">, entre 15 et 30 chez le diabétique ; </w:t>
      </w:r>
      <w:r>
        <w:rPr>
          <w:i/>
          <w:iCs/>
        </w:rPr>
        <w:t>grave</w:t>
      </w:r>
      <w:r>
        <w:t xml:space="preserve"> ou </w:t>
      </w:r>
      <w:r>
        <w:rPr>
          <w:i/>
          <w:iCs/>
        </w:rPr>
        <w:t>terminale</w:t>
      </w:r>
      <w:r>
        <w:t xml:space="preserve"> au-dessous de </w:t>
      </w:r>
      <w:r>
        <w:rPr>
          <w:rStyle w:val="nowrap"/>
        </w:rPr>
        <w:t>10 ml/min</w:t>
      </w:r>
      <w:r>
        <w:t xml:space="preserve">, et inférieure </w:t>
      </w:r>
      <w:proofErr w:type="spellStart"/>
      <w:r>
        <w:t>a</w:t>
      </w:r>
      <w:proofErr w:type="spellEnd"/>
      <w:r>
        <w:t xml:space="preserve"> 15 chez le diabétique ce qui impose une épuration extrarénale.</w:t>
      </w:r>
    </w:p>
    <w:p w:rsidR="00D71077" w:rsidRDefault="00D71077"/>
    <w:p w:rsidR="00D71077" w:rsidRDefault="00D71077" w:rsidP="00D71077">
      <w:pPr>
        <w:pStyle w:val="NormalWeb"/>
      </w:pPr>
      <w:r>
        <w:t xml:space="preserve">La </w:t>
      </w:r>
      <w:proofErr w:type="spellStart"/>
      <w:r>
        <w:t>microalbuminurie</w:t>
      </w:r>
      <w:proofErr w:type="spellEnd"/>
      <w:r>
        <w:t xml:space="preserve"> est définie comme la présence trop importante d'</w:t>
      </w:r>
      <w:hyperlink r:id="rId18" w:tooltip="Albumine" w:history="1">
        <w:r>
          <w:rPr>
            <w:rStyle w:val="Lienhypertexte"/>
          </w:rPr>
          <w:t>albumine</w:t>
        </w:r>
      </w:hyperlink>
      <w:r>
        <w:t xml:space="preserve"> dans les urines, comprise entre 30 à 300 mg par 24 heures.</w:t>
      </w:r>
    </w:p>
    <w:p w:rsidR="00D71077" w:rsidRDefault="00D71077" w:rsidP="00D71077">
      <w:pPr>
        <w:pStyle w:val="NormalWeb"/>
      </w:pPr>
      <w:r>
        <w:t xml:space="preserve">C'est un facteur important dans la surveillance de la fonction rénale du patient </w:t>
      </w:r>
      <w:hyperlink r:id="rId19" w:tooltip="Diabète" w:history="1">
        <w:r>
          <w:rPr>
            <w:rStyle w:val="Lienhypertexte"/>
          </w:rPr>
          <w:t>diabétique</w:t>
        </w:r>
      </w:hyperlink>
      <w:r>
        <w:t xml:space="preserve"> et également un marqueur précoce du risque cardiovasculaire chez des patients hypertendus non diabétiques.</w:t>
      </w:r>
    </w:p>
    <w:p w:rsidR="001E5F1C" w:rsidRPr="001E5F1C" w:rsidRDefault="001E5F1C" w:rsidP="001E5F1C">
      <w:pPr>
        <w:spacing w:before="100" w:beforeAutospacing="1" w:after="100" w:afterAutospacing="1" w:line="240" w:lineRule="auto"/>
        <w:rPr>
          <w:rFonts w:ascii="Times New Roman" w:eastAsia="Times New Roman" w:hAnsi="Times New Roman" w:cs="Times New Roman"/>
          <w:sz w:val="24"/>
          <w:szCs w:val="24"/>
          <w:lang w:eastAsia="fr-FR"/>
        </w:rPr>
      </w:pPr>
      <w:r w:rsidRPr="001E5F1C">
        <w:rPr>
          <w:rFonts w:ascii="Times New Roman" w:eastAsia="Times New Roman" w:hAnsi="Times New Roman" w:cs="Times New Roman"/>
          <w:sz w:val="24"/>
          <w:szCs w:val="24"/>
          <w:lang w:eastAsia="fr-FR"/>
        </w:rPr>
        <w:t>Les valeurs normales de l'albuminurie sont :</w:t>
      </w:r>
    </w:p>
    <w:p w:rsidR="001E5F1C" w:rsidRPr="001E5F1C" w:rsidRDefault="001E5F1C" w:rsidP="001E5F1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1E5F1C">
        <w:rPr>
          <w:rFonts w:ascii="Times New Roman" w:eastAsia="Times New Roman" w:hAnsi="Times New Roman" w:cs="Times New Roman"/>
          <w:sz w:val="24"/>
          <w:szCs w:val="24"/>
          <w:lang w:eastAsia="fr-FR"/>
        </w:rPr>
        <w:t>Sur un échantillon d'urine: &lt; 20 mg /l</w:t>
      </w:r>
    </w:p>
    <w:p w:rsidR="001E5F1C" w:rsidRPr="001E5F1C" w:rsidRDefault="001E5F1C" w:rsidP="001E5F1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1E5F1C">
        <w:rPr>
          <w:rFonts w:ascii="Times New Roman" w:eastAsia="Times New Roman" w:hAnsi="Times New Roman" w:cs="Times New Roman"/>
          <w:sz w:val="24"/>
          <w:szCs w:val="24"/>
          <w:lang w:eastAsia="fr-FR"/>
        </w:rPr>
        <w:t>Sur les urines de 24 h : &lt; 15 µg /min soit &lt; 20 mg /24h</w:t>
      </w:r>
    </w:p>
    <w:p w:rsidR="00D71077" w:rsidRDefault="0058683B">
      <w:r>
        <w:t xml:space="preserve">Dans le diabète non insulino-dépendant (type II), l'existence d'une </w:t>
      </w:r>
      <w:proofErr w:type="spellStart"/>
      <w:r>
        <w:t>microalbuminurie</w:t>
      </w:r>
      <w:proofErr w:type="spellEnd"/>
      <w:r>
        <w:t xml:space="preserve"> est le témoin précoce de l'atteinte rénale mais aussi un marqueur de risque cardio-vasculaire car 58 % des sujets meurent d'un accident cardio-vasculaire dans les 10 ans qui suivent la découverte d'une </w:t>
      </w:r>
      <w:proofErr w:type="spellStart"/>
      <w:r>
        <w:t>microalbuminurie</w:t>
      </w:r>
      <w:proofErr w:type="spellEnd"/>
      <w:r>
        <w:t>.</w:t>
      </w:r>
    </w:p>
    <w:p w:rsidR="00A96C4E" w:rsidRDefault="00A96C4E"/>
    <w:p w:rsidR="00A96C4E" w:rsidRDefault="00A96C4E"/>
    <w:p w:rsidR="00A96C4E" w:rsidRDefault="00A96C4E"/>
    <w:p w:rsidR="00A96C4E" w:rsidRPr="00A96C4E" w:rsidRDefault="00A96C4E" w:rsidP="00A96C4E">
      <w:pPr>
        <w:spacing w:after="0" w:line="240" w:lineRule="auto"/>
        <w:jc w:val="center"/>
        <w:rPr>
          <w:rFonts w:ascii="Arial" w:eastAsia="Times New Roman" w:hAnsi="Arial" w:cs="Arial"/>
          <w:sz w:val="24"/>
          <w:szCs w:val="24"/>
          <w:lang w:eastAsia="fr-FR"/>
        </w:rPr>
      </w:pPr>
      <w:r w:rsidRPr="00A96C4E">
        <w:rPr>
          <w:rFonts w:ascii="Arial" w:eastAsia="Times New Roman" w:hAnsi="Arial" w:cs="Arial"/>
          <w:b/>
          <w:bCs/>
          <w:sz w:val="48"/>
          <w:szCs w:val="48"/>
          <w:lang w:eastAsia="fr-FR"/>
        </w:rPr>
        <w:lastRenderedPageBreak/>
        <w:t xml:space="preserve">La </w:t>
      </w:r>
      <w:proofErr w:type="spellStart"/>
      <w:r w:rsidRPr="00A96C4E">
        <w:rPr>
          <w:rFonts w:ascii="Arial" w:eastAsia="Times New Roman" w:hAnsi="Arial" w:cs="Arial"/>
          <w:b/>
          <w:bCs/>
          <w:sz w:val="48"/>
          <w:szCs w:val="48"/>
          <w:lang w:eastAsia="fr-FR"/>
        </w:rPr>
        <w:t>microalbuminurie</w:t>
      </w:r>
      <w:proofErr w:type="spellEnd"/>
      <w:r w:rsidRPr="00A96C4E">
        <w:rPr>
          <w:rFonts w:ascii="Arial" w:eastAsia="Times New Roman" w:hAnsi="Arial" w:cs="Arial"/>
          <w:sz w:val="24"/>
          <w:szCs w:val="24"/>
          <w:lang w:eastAsia="fr-FR"/>
        </w:rPr>
        <w:br/>
        <w:t>Juin 2008</w:t>
      </w:r>
    </w:p>
    <w:p w:rsidR="00A96C4E" w:rsidRPr="00A96C4E" w:rsidRDefault="00A96C4E" w:rsidP="00A96C4E">
      <w:pPr>
        <w:spacing w:after="240" w:line="240" w:lineRule="auto"/>
        <w:rPr>
          <w:rFonts w:ascii="Arial" w:eastAsia="Times New Roman" w:hAnsi="Arial" w:cs="Arial"/>
          <w:sz w:val="24"/>
          <w:szCs w:val="24"/>
          <w:lang w:eastAsia="fr-FR"/>
        </w:rPr>
      </w:pPr>
      <w:r w:rsidRPr="00A96C4E">
        <w:rPr>
          <w:rFonts w:ascii="Arial" w:eastAsia="Times New Roman" w:hAnsi="Arial" w:cs="Arial"/>
          <w:sz w:val="24"/>
          <w:szCs w:val="24"/>
          <w:lang w:eastAsia="fr-FR"/>
        </w:rPr>
        <w:br/>
        <w:t xml:space="preserve">La présence d'une </w:t>
      </w:r>
      <w:proofErr w:type="spellStart"/>
      <w:r w:rsidRPr="00A96C4E">
        <w:rPr>
          <w:rFonts w:ascii="Arial" w:eastAsia="Times New Roman" w:hAnsi="Arial" w:cs="Arial"/>
          <w:sz w:val="24"/>
          <w:szCs w:val="24"/>
          <w:lang w:eastAsia="fr-FR"/>
        </w:rPr>
        <w:t>microalbuminurie</w:t>
      </w:r>
      <w:proofErr w:type="spellEnd"/>
      <w:r w:rsidRPr="00A96C4E">
        <w:rPr>
          <w:rFonts w:ascii="Arial" w:eastAsia="Times New Roman" w:hAnsi="Arial" w:cs="Arial"/>
          <w:sz w:val="24"/>
          <w:szCs w:val="24"/>
          <w:lang w:eastAsia="fr-FR"/>
        </w:rPr>
        <w:t xml:space="preserve"> chez un diabétique de type 2 est un marqueur de gravité générale (notamment vis-à-vis du risque cardiovasculaire) de la maladie, plus qu'un marqueur spécifiquement néphrologique. Elle incitera à renforcer la prise en charge dans tous les domaines.</w:t>
      </w:r>
      <w:r w:rsidRPr="00A96C4E">
        <w:rPr>
          <w:rFonts w:ascii="Arial" w:eastAsia="Times New Roman" w:hAnsi="Arial" w:cs="Arial"/>
          <w:sz w:val="24"/>
          <w:szCs w:val="24"/>
          <w:lang w:eastAsia="fr-FR"/>
        </w:rPr>
        <w:br/>
      </w:r>
      <w:r w:rsidRPr="00A96C4E">
        <w:rPr>
          <w:rFonts w:ascii="Arial" w:eastAsia="Times New Roman" w:hAnsi="Arial" w:cs="Arial"/>
          <w:sz w:val="24"/>
          <w:szCs w:val="24"/>
          <w:u w:val="single"/>
          <w:lang w:eastAsia="fr-FR"/>
        </w:rPr>
        <w:t xml:space="preserve">Au stade de la </w:t>
      </w:r>
      <w:proofErr w:type="spellStart"/>
      <w:r w:rsidRPr="00A96C4E">
        <w:rPr>
          <w:rFonts w:ascii="Arial" w:eastAsia="Times New Roman" w:hAnsi="Arial" w:cs="Arial"/>
          <w:sz w:val="24"/>
          <w:szCs w:val="24"/>
          <w:u w:val="single"/>
          <w:lang w:eastAsia="fr-FR"/>
        </w:rPr>
        <w:t>la</w:t>
      </w:r>
      <w:proofErr w:type="spellEnd"/>
      <w:r w:rsidRPr="00A96C4E">
        <w:rPr>
          <w:rFonts w:ascii="Arial" w:eastAsia="Times New Roman" w:hAnsi="Arial" w:cs="Arial"/>
          <w:sz w:val="24"/>
          <w:szCs w:val="24"/>
          <w:u w:val="single"/>
          <w:lang w:eastAsia="fr-FR"/>
        </w:rPr>
        <w:t xml:space="preserve"> </w:t>
      </w:r>
      <w:proofErr w:type="spellStart"/>
      <w:r w:rsidRPr="00A96C4E">
        <w:rPr>
          <w:rFonts w:ascii="Arial" w:eastAsia="Times New Roman" w:hAnsi="Arial" w:cs="Arial"/>
          <w:sz w:val="24"/>
          <w:szCs w:val="24"/>
          <w:u w:val="single"/>
          <w:lang w:eastAsia="fr-FR"/>
        </w:rPr>
        <w:t>microalbuminurire</w:t>
      </w:r>
      <w:proofErr w:type="spellEnd"/>
      <w:r w:rsidRPr="00A96C4E">
        <w:rPr>
          <w:rFonts w:ascii="Arial" w:eastAsia="Times New Roman" w:hAnsi="Arial" w:cs="Arial"/>
          <w:sz w:val="24"/>
          <w:szCs w:val="24"/>
          <w:u w:val="single"/>
          <w:lang w:eastAsia="fr-FR"/>
        </w:rPr>
        <w:t xml:space="preserve"> (c'est à dire entre 30 et 300 mg/24 h), le risque d'évolution vers l'insuffisance rénale reste faible mais elle traduit un risque cardio-vasculaire accru </w:t>
      </w:r>
      <w:r w:rsidRPr="00A96C4E">
        <w:rPr>
          <w:rFonts w:ascii="Arial" w:eastAsia="Times New Roman" w:hAnsi="Arial" w:cs="Arial"/>
          <w:sz w:val="24"/>
          <w:szCs w:val="24"/>
          <w:lang w:eastAsia="fr-FR"/>
        </w:rPr>
        <w:br/>
        <w:t>La présence d'une micro-albuminurie est aussi un facteur prédictif du risque de développer une protéinurie mais n'est pas un facteur prédictif direct validé du risque de développer une insuffisance rénale chronique chez le diabétique de type 2</w:t>
      </w:r>
      <w:r w:rsidRPr="00A96C4E">
        <w:rPr>
          <w:rFonts w:ascii="Arial" w:eastAsia="Times New Roman" w:hAnsi="Arial" w:cs="Arial"/>
          <w:sz w:val="24"/>
          <w:szCs w:val="24"/>
          <w:lang w:eastAsia="fr-FR"/>
        </w:rPr>
        <w:br/>
      </w:r>
      <w:r w:rsidRPr="00A96C4E">
        <w:rPr>
          <w:rFonts w:ascii="Arial" w:eastAsia="Times New Roman" w:hAnsi="Arial" w:cs="Arial"/>
          <w:sz w:val="24"/>
          <w:szCs w:val="24"/>
          <w:lang w:eastAsia="fr-FR"/>
        </w:rPr>
        <w:br/>
        <w:t xml:space="preserve">Un bon contrôle glycémique (HbA1C &lt;6,5 %)et </w:t>
      </w:r>
      <w:proofErr w:type="spellStart"/>
      <w:r w:rsidRPr="00A96C4E">
        <w:rPr>
          <w:rFonts w:ascii="Arial" w:eastAsia="Times New Roman" w:hAnsi="Arial" w:cs="Arial"/>
          <w:sz w:val="24"/>
          <w:szCs w:val="24"/>
          <w:lang w:eastAsia="fr-FR"/>
        </w:rPr>
        <w:t>tensionnel</w:t>
      </w:r>
      <w:proofErr w:type="spellEnd"/>
      <w:r w:rsidRPr="00A96C4E">
        <w:rPr>
          <w:rFonts w:ascii="Arial" w:eastAsia="Times New Roman" w:hAnsi="Arial" w:cs="Arial"/>
          <w:sz w:val="24"/>
          <w:szCs w:val="24"/>
          <w:lang w:eastAsia="fr-FR"/>
        </w:rPr>
        <w:t xml:space="preserve"> (TA&lt;130/80 </w:t>
      </w:r>
      <w:proofErr w:type="spellStart"/>
      <w:r w:rsidRPr="00A96C4E">
        <w:rPr>
          <w:rFonts w:ascii="Arial" w:eastAsia="Times New Roman" w:hAnsi="Arial" w:cs="Arial"/>
          <w:sz w:val="24"/>
          <w:szCs w:val="24"/>
          <w:lang w:eastAsia="fr-FR"/>
        </w:rPr>
        <w:t>mmHg</w:t>
      </w:r>
      <w:proofErr w:type="spellEnd"/>
      <w:r w:rsidRPr="00A96C4E">
        <w:rPr>
          <w:rFonts w:ascii="Arial" w:eastAsia="Times New Roman" w:hAnsi="Arial" w:cs="Arial"/>
          <w:sz w:val="24"/>
          <w:szCs w:val="24"/>
          <w:lang w:eastAsia="fr-FR"/>
        </w:rPr>
        <w:t xml:space="preserve">) prévient le risque de survenue d'une néphropathie diabétique (grade B) </w:t>
      </w:r>
      <w:r w:rsidRPr="00A96C4E">
        <w:rPr>
          <w:rFonts w:ascii="Arial" w:eastAsia="Times New Roman" w:hAnsi="Arial" w:cs="Arial"/>
          <w:sz w:val="24"/>
          <w:szCs w:val="24"/>
          <w:lang w:eastAsia="fr-FR"/>
        </w:rPr>
        <w:br/>
      </w:r>
      <w:r w:rsidRPr="00A96C4E">
        <w:rPr>
          <w:rFonts w:ascii="Arial" w:eastAsia="Times New Roman" w:hAnsi="Arial" w:cs="Arial"/>
          <w:sz w:val="24"/>
          <w:szCs w:val="24"/>
          <w:lang w:eastAsia="fr-FR"/>
        </w:rPr>
        <w:br/>
      </w:r>
      <w:r w:rsidRPr="00A96C4E">
        <w:rPr>
          <w:rFonts w:ascii="Arial" w:eastAsia="Times New Roman" w:hAnsi="Arial" w:cs="Arial"/>
          <w:b/>
          <w:bCs/>
          <w:sz w:val="24"/>
          <w:szCs w:val="24"/>
          <w:lang w:eastAsia="fr-FR"/>
        </w:rPr>
        <w:t xml:space="preserve">Voir également : la néphropathie diabétique </w:t>
      </w:r>
      <w:hyperlink r:id="rId20" w:history="1">
        <w:r w:rsidRPr="00A96C4E">
          <w:rPr>
            <w:rFonts w:ascii="Arial" w:eastAsia="Times New Roman" w:hAnsi="Arial" w:cs="Arial"/>
            <w:b/>
            <w:bCs/>
            <w:color w:val="0000FF"/>
            <w:sz w:val="24"/>
            <w:szCs w:val="24"/>
            <w:u w:val="single"/>
            <w:lang w:eastAsia="fr-FR"/>
          </w:rPr>
          <w:t>[Lire]</w:t>
        </w:r>
      </w:hyperlink>
    </w:p>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60" w:type="dxa"/>
          <w:left w:w="60" w:type="dxa"/>
          <w:bottom w:w="60" w:type="dxa"/>
          <w:right w:w="60" w:type="dxa"/>
        </w:tblCellMar>
        <w:tblLook w:val="04A0" w:firstRow="1" w:lastRow="0" w:firstColumn="1" w:lastColumn="0" w:noHBand="0" w:noVBand="1"/>
      </w:tblPr>
      <w:tblGrid>
        <w:gridCol w:w="4760"/>
        <w:gridCol w:w="4522"/>
      </w:tblGrid>
      <w:tr w:rsidR="00A96C4E" w:rsidRPr="00A96C4E" w:rsidTr="00A96C4E">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96C4E" w:rsidRPr="00A96C4E" w:rsidRDefault="00A96C4E" w:rsidP="00A96C4E">
            <w:pPr>
              <w:spacing w:after="0" w:line="240" w:lineRule="auto"/>
              <w:jc w:val="center"/>
              <w:rPr>
                <w:rFonts w:ascii="Times New Roman" w:eastAsia="Times New Roman" w:hAnsi="Times New Roman" w:cs="Times New Roman"/>
                <w:sz w:val="24"/>
                <w:szCs w:val="24"/>
                <w:lang w:eastAsia="fr-FR"/>
              </w:rPr>
            </w:pPr>
            <w:r w:rsidRPr="00A96C4E">
              <w:rPr>
                <w:rFonts w:ascii="Arial" w:eastAsia="Times New Roman" w:hAnsi="Arial" w:cs="Arial"/>
                <w:b/>
                <w:bCs/>
                <w:sz w:val="27"/>
                <w:szCs w:val="27"/>
                <w:lang w:eastAsia="fr-FR"/>
              </w:rPr>
              <w:t>MICROALBUMINURIE</w:t>
            </w:r>
            <w:r w:rsidRPr="00A96C4E">
              <w:rPr>
                <w:rFonts w:ascii="Arial" w:eastAsia="Times New Roman" w:hAnsi="Arial" w:cs="Arial"/>
                <w:b/>
                <w:bCs/>
                <w:sz w:val="27"/>
                <w:szCs w:val="27"/>
                <w:lang w:eastAsia="fr-FR"/>
              </w:rPr>
              <w:br/>
              <w:t>Définition selon le mode de recueil</w:t>
            </w:r>
            <w:r w:rsidRPr="00A96C4E">
              <w:rPr>
                <w:rFonts w:ascii="Times New Roman" w:eastAsia="Times New Roman" w:hAnsi="Times New Roman" w:cs="Times New Roman"/>
                <w:sz w:val="24"/>
                <w:szCs w:val="24"/>
                <w:lang w:eastAsia="fr-FR"/>
              </w:rPr>
              <w:br/>
            </w:r>
            <w:r w:rsidRPr="00A96C4E">
              <w:rPr>
                <w:rFonts w:ascii="Arial" w:eastAsia="Times New Roman" w:hAnsi="Arial" w:cs="Arial"/>
                <w:b/>
                <w:bCs/>
                <w:color w:val="FF0000"/>
                <w:sz w:val="24"/>
                <w:szCs w:val="24"/>
                <w:lang w:eastAsia="fr-FR"/>
              </w:rPr>
              <w:t xml:space="preserve">NB : la méthode de référence sur 24 heures </w:t>
            </w:r>
            <w:proofErr w:type="gramStart"/>
            <w:r w:rsidRPr="00A96C4E">
              <w:rPr>
                <w:rFonts w:ascii="Arial" w:eastAsia="Times New Roman" w:hAnsi="Arial" w:cs="Arial"/>
                <w:b/>
                <w:bCs/>
                <w:color w:val="FF0000"/>
                <w:sz w:val="24"/>
                <w:szCs w:val="24"/>
                <w:lang w:eastAsia="fr-FR"/>
              </w:rPr>
              <w:t>a</w:t>
            </w:r>
            <w:proofErr w:type="gramEnd"/>
            <w:r w:rsidRPr="00A96C4E">
              <w:rPr>
                <w:rFonts w:ascii="Arial" w:eastAsia="Times New Roman" w:hAnsi="Arial" w:cs="Arial"/>
                <w:b/>
                <w:bCs/>
                <w:color w:val="FF0000"/>
                <w:sz w:val="24"/>
                <w:szCs w:val="24"/>
                <w:lang w:eastAsia="fr-FR"/>
              </w:rPr>
              <w:t xml:space="preserve"> une reproductivité médiocre, </w:t>
            </w:r>
            <w:r w:rsidRPr="00A96C4E">
              <w:rPr>
                <w:rFonts w:ascii="Arial" w:eastAsia="Times New Roman" w:hAnsi="Arial" w:cs="Arial"/>
                <w:b/>
                <w:bCs/>
                <w:color w:val="FF0000"/>
                <w:sz w:val="24"/>
                <w:szCs w:val="24"/>
                <w:lang w:eastAsia="fr-FR"/>
              </w:rPr>
              <w:br/>
              <w:t xml:space="preserve">en particulier - en ville - par recueil urinaire incomplet </w:t>
            </w:r>
            <w:r w:rsidRPr="00A96C4E">
              <w:rPr>
                <w:rFonts w:ascii="Arial" w:eastAsia="Times New Roman" w:hAnsi="Arial" w:cs="Arial"/>
                <w:b/>
                <w:bCs/>
                <w:color w:val="FF0000"/>
                <w:sz w:val="24"/>
                <w:szCs w:val="24"/>
                <w:lang w:eastAsia="fr-FR"/>
              </w:rPr>
              <w:br/>
              <w:t>Le calcul du rapport albuminurie/</w:t>
            </w:r>
            <w:proofErr w:type="spellStart"/>
            <w:r w:rsidRPr="00A96C4E">
              <w:rPr>
                <w:rFonts w:ascii="Arial" w:eastAsia="Times New Roman" w:hAnsi="Arial" w:cs="Arial"/>
                <w:b/>
                <w:bCs/>
                <w:color w:val="FF0000"/>
                <w:sz w:val="24"/>
                <w:szCs w:val="24"/>
                <w:lang w:eastAsia="fr-FR"/>
              </w:rPr>
              <w:t>créatininurie</w:t>
            </w:r>
            <w:proofErr w:type="spellEnd"/>
            <w:r w:rsidRPr="00A96C4E">
              <w:rPr>
                <w:rFonts w:ascii="Arial" w:eastAsia="Times New Roman" w:hAnsi="Arial" w:cs="Arial"/>
                <w:b/>
                <w:bCs/>
                <w:color w:val="FF0000"/>
                <w:sz w:val="24"/>
                <w:szCs w:val="24"/>
                <w:lang w:eastAsia="fr-FR"/>
              </w:rPr>
              <w:t xml:space="preserve"> sur un échantillon permet de réduire le risque d'erreur</w:t>
            </w:r>
          </w:p>
        </w:tc>
      </w:tr>
      <w:tr w:rsidR="00A96C4E" w:rsidRPr="00A96C4E" w:rsidTr="00A96C4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96C4E" w:rsidRPr="00A96C4E" w:rsidRDefault="00A96C4E" w:rsidP="00A96C4E">
            <w:pPr>
              <w:spacing w:after="0" w:line="240" w:lineRule="auto"/>
              <w:rPr>
                <w:rFonts w:ascii="Times New Roman" w:eastAsia="Times New Roman" w:hAnsi="Times New Roman" w:cs="Times New Roman"/>
                <w:sz w:val="24"/>
                <w:szCs w:val="24"/>
                <w:lang w:eastAsia="fr-FR"/>
              </w:rPr>
            </w:pPr>
            <w:r w:rsidRPr="00A96C4E">
              <w:rPr>
                <w:rFonts w:ascii="Arial" w:eastAsia="Times New Roman" w:hAnsi="Arial" w:cs="Arial"/>
                <w:b/>
                <w:bCs/>
                <w:sz w:val="24"/>
                <w:szCs w:val="24"/>
                <w:lang w:eastAsia="fr-FR"/>
              </w:rPr>
              <w:t>Urines des 24 heures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A96C4E" w:rsidRPr="00A96C4E" w:rsidRDefault="00A96C4E" w:rsidP="00A96C4E">
            <w:pPr>
              <w:spacing w:after="0" w:line="240" w:lineRule="auto"/>
              <w:rPr>
                <w:rFonts w:ascii="Times New Roman" w:eastAsia="Times New Roman" w:hAnsi="Times New Roman" w:cs="Times New Roman"/>
                <w:sz w:val="24"/>
                <w:szCs w:val="24"/>
                <w:lang w:eastAsia="fr-FR"/>
              </w:rPr>
            </w:pPr>
            <w:r w:rsidRPr="00A96C4E">
              <w:rPr>
                <w:rFonts w:ascii="Arial" w:eastAsia="Times New Roman" w:hAnsi="Arial" w:cs="Arial"/>
                <w:sz w:val="24"/>
                <w:szCs w:val="24"/>
                <w:lang w:eastAsia="fr-FR"/>
              </w:rPr>
              <w:t>30 - 300 mg / 24 heures</w:t>
            </w:r>
          </w:p>
        </w:tc>
      </w:tr>
      <w:tr w:rsidR="00A96C4E" w:rsidRPr="00A96C4E" w:rsidTr="00A96C4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96C4E" w:rsidRPr="00A96C4E" w:rsidRDefault="00A96C4E" w:rsidP="00A96C4E">
            <w:pPr>
              <w:spacing w:after="0" w:line="240" w:lineRule="auto"/>
              <w:rPr>
                <w:rFonts w:ascii="Times New Roman" w:eastAsia="Times New Roman" w:hAnsi="Times New Roman" w:cs="Times New Roman"/>
                <w:sz w:val="24"/>
                <w:szCs w:val="24"/>
                <w:lang w:eastAsia="fr-FR"/>
              </w:rPr>
            </w:pPr>
            <w:r w:rsidRPr="00A96C4E">
              <w:rPr>
                <w:rFonts w:ascii="Arial" w:eastAsia="Times New Roman" w:hAnsi="Arial" w:cs="Arial"/>
                <w:b/>
                <w:bCs/>
                <w:sz w:val="24"/>
                <w:szCs w:val="24"/>
                <w:lang w:eastAsia="fr-FR"/>
              </w:rPr>
              <w:t>Echantillon urinaire</w:t>
            </w:r>
          </w:p>
        </w:tc>
        <w:tc>
          <w:tcPr>
            <w:tcW w:w="0" w:type="auto"/>
            <w:tcBorders>
              <w:top w:val="outset" w:sz="6" w:space="0" w:color="auto"/>
              <w:left w:val="outset" w:sz="6" w:space="0" w:color="auto"/>
              <w:bottom w:val="outset" w:sz="6" w:space="0" w:color="auto"/>
              <w:right w:val="outset" w:sz="6" w:space="0" w:color="auto"/>
            </w:tcBorders>
            <w:vAlign w:val="center"/>
            <w:hideMark/>
          </w:tcPr>
          <w:p w:rsidR="00A96C4E" w:rsidRPr="00A96C4E" w:rsidRDefault="00A96C4E" w:rsidP="00A96C4E">
            <w:pPr>
              <w:spacing w:after="0" w:line="240" w:lineRule="auto"/>
              <w:rPr>
                <w:rFonts w:ascii="Times New Roman" w:eastAsia="Times New Roman" w:hAnsi="Times New Roman" w:cs="Times New Roman"/>
                <w:sz w:val="24"/>
                <w:szCs w:val="24"/>
                <w:lang w:eastAsia="fr-FR"/>
              </w:rPr>
            </w:pPr>
            <w:r w:rsidRPr="00A96C4E">
              <w:rPr>
                <w:rFonts w:ascii="Arial" w:eastAsia="Times New Roman" w:hAnsi="Arial" w:cs="Arial"/>
                <w:sz w:val="24"/>
                <w:szCs w:val="24"/>
                <w:lang w:eastAsia="fr-FR"/>
              </w:rPr>
              <w:t>20 - 200 mg/ml</w:t>
            </w:r>
          </w:p>
        </w:tc>
      </w:tr>
      <w:tr w:rsidR="00A96C4E" w:rsidRPr="00A96C4E" w:rsidTr="00A96C4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96C4E" w:rsidRPr="00A96C4E" w:rsidRDefault="00A96C4E" w:rsidP="00A96C4E">
            <w:pPr>
              <w:spacing w:after="0" w:line="240" w:lineRule="auto"/>
              <w:rPr>
                <w:rFonts w:ascii="Times New Roman" w:eastAsia="Times New Roman" w:hAnsi="Times New Roman" w:cs="Times New Roman"/>
                <w:sz w:val="24"/>
                <w:szCs w:val="24"/>
                <w:lang w:eastAsia="fr-FR"/>
              </w:rPr>
            </w:pPr>
            <w:r w:rsidRPr="00A96C4E">
              <w:rPr>
                <w:rFonts w:ascii="Arial" w:eastAsia="Times New Roman" w:hAnsi="Arial" w:cs="Arial"/>
                <w:b/>
                <w:bCs/>
                <w:sz w:val="24"/>
                <w:szCs w:val="24"/>
                <w:lang w:eastAsia="fr-FR"/>
              </w:rPr>
              <w:t xml:space="preserve">Echantillon urinaire </w:t>
            </w:r>
            <w:r w:rsidRPr="00A96C4E">
              <w:rPr>
                <w:rFonts w:ascii="Arial" w:eastAsia="Times New Roman" w:hAnsi="Arial" w:cs="Arial"/>
                <w:b/>
                <w:bCs/>
                <w:sz w:val="24"/>
                <w:szCs w:val="24"/>
                <w:lang w:eastAsia="fr-FR"/>
              </w:rPr>
              <w:br/>
              <w:t>en tenant compte de la créatinine urinaire</w:t>
            </w:r>
            <w:r w:rsidRPr="00A96C4E">
              <w:rPr>
                <w:rFonts w:ascii="Arial" w:eastAsia="Times New Roman" w:hAnsi="Arial" w:cs="Arial"/>
                <w:b/>
                <w:bCs/>
                <w:sz w:val="24"/>
                <w:szCs w:val="24"/>
                <w:lang w:eastAsia="fr-FR"/>
              </w:rPr>
              <w:br/>
              <w:t>Rapport albuminurie/</w:t>
            </w:r>
            <w:proofErr w:type="spellStart"/>
            <w:r w:rsidRPr="00A96C4E">
              <w:rPr>
                <w:rFonts w:ascii="Arial" w:eastAsia="Times New Roman" w:hAnsi="Arial" w:cs="Arial"/>
                <w:b/>
                <w:bCs/>
                <w:sz w:val="24"/>
                <w:szCs w:val="24"/>
                <w:lang w:eastAsia="fr-FR"/>
              </w:rPr>
              <w:t>créatininurie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A96C4E" w:rsidRPr="00A96C4E" w:rsidRDefault="00A96C4E" w:rsidP="00A96C4E">
            <w:pPr>
              <w:spacing w:after="0" w:line="240" w:lineRule="auto"/>
              <w:rPr>
                <w:rFonts w:ascii="Times New Roman" w:eastAsia="Times New Roman" w:hAnsi="Times New Roman" w:cs="Times New Roman"/>
                <w:sz w:val="24"/>
                <w:szCs w:val="24"/>
                <w:lang w:eastAsia="fr-FR"/>
              </w:rPr>
            </w:pPr>
            <w:r w:rsidRPr="00A96C4E">
              <w:rPr>
                <w:rFonts w:ascii="Arial" w:eastAsia="Times New Roman" w:hAnsi="Arial" w:cs="Arial"/>
                <w:sz w:val="24"/>
                <w:szCs w:val="24"/>
                <w:lang w:eastAsia="fr-FR"/>
              </w:rPr>
              <w:t>Homme : 2,5 - 25 mg/</w:t>
            </w:r>
            <w:proofErr w:type="spellStart"/>
            <w:r w:rsidRPr="00A96C4E">
              <w:rPr>
                <w:rFonts w:ascii="Arial" w:eastAsia="Times New Roman" w:hAnsi="Arial" w:cs="Arial"/>
                <w:sz w:val="24"/>
                <w:szCs w:val="24"/>
                <w:lang w:eastAsia="fr-FR"/>
              </w:rPr>
              <w:t>mmol</w:t>
            </w:r>
            <w:proofErr w:type="spellEnd"/>
            <w:r w:rsidRPr="00A96C4E">
              <w:rPr>
                <w:rFonts w:ascii="Arial" w:eastAsia="Times New Roman" w:hAnsi="Arial" w:cs="Arial"/>
                <w:sz w:val="24"/>
                <w:szCs w:val="24"/>
                <w:lang w:eastAsia="fr-FR"/>
              </w:rPr>
              <w:t xml:space="preserve"> de créatinine urinaire</w:t>
            </w:r>
            <w:r w:rsidRPr="00A96C4E">
              <w:rPr>
                <w:rFonts w:ascii="Arial" w:eastAsia="Times New Roman" w:hAnsi="Arial" w:cs="Arial"/>
                <w:sz w:val="24"/>
                <w:szCs w:val="24"/>
                <w:lang w:eastAsia="fr-FR"/>
              </w:rPr>
              <w:br/>
              <w:t>Femme : 3,5 - 35 mg/</w:t>
            </w:r>
            <w:proofErr w:type="spellStart"/>
            <w:r w:rsidRPr="00A96C4E">
              <w:rPr>
                <w:rFonts w:ascii="Arial" w:eastAsia="Times New Roman" w:hAnsi="Arial" w:cs="Arial"/>
                <w:sz w:val="24"/>
                <w:szCs w:val="24"/>
                <w:lang w:eastAsia="fr-FR"/>
              </w:rPr>
              <w:t>mmol</w:t>
            </w:r>
            <w:proofErr w:type="spellEnd"/>
            <w:r w:rsidRPr="00A96C4E">
              <w:rPr>
                <w:rFonts w:ascii="Arial" w:eastAsia="Times New Roman" w:hAnsi="Arial" w:cs="Arial"/>
                <w:sz w:val="24"/>
                <w:szCs w:val="24"/>
                <w:lang w:eastAsia="fr-FR"/>
              </w:rPr>
              <w:t xml:space="preserve"> de créatinine urinaire</w:t>
            </w:r>
          </w:p>
        </w:tc>
      </w:tr>
      <w:tr w:rsidR="00A96C4E" w:rsidRPr="00A96C4E" w:rsidTr="00A96C4E">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96C4E" w:rsidRPr="00A96C4E" w:rsidRDefault="00A96C4E" w:rsidP="00A96C4E">
            <w:pPr>
              <w:spacing w:after="0" w:line="240" w:lineRule="auto"/>
              <w:jc w:val="center"/>
              <w:rPr>
                <w:rFonts w:ascii="Times New Roman" w:eastAsia="Times New Roman" w:hAnsi="Times New Roman" w:cs="Times New Roman"/>
                <w:sz w:val="24"/>
                <w:szCs w:val="24"/>
                <w:lang w:eastAsia="fr-FR"/>
              </w:rPr>
            </w:pPr>
            <w:r w:rsidRPr="00A96C4E">
              <w:rPr>
                <w:rFonts w:ascii="Arial" w:eastAsia="Times New Roman" w:hAnsi="Arial" w:cs="Arial"/>
                <w:b/>
                <w:bCs/>
                <w:color w:val="FF0000"/>
                <w:sz w:val="24"/>
                <w:szCs w:val="24"/>
                <w:lang w:eastAsia="fr-FR"/>
              </w:rPr>
              <w:t xml:space="preserve">Une valeur </w:t>
            </w:r>
            <w:proofErr w:type="gramStart"/>
            <w:r w:rsidRPr="00A96C4E">
              <w:rPr>
                <w:rFonts w:ascii="Arial" w:eastAsia="Times New Roman" w:hAnsi="Arial" w:cs="Arial"/>
                <w:b/>
                <w:bCs/>
                <w:color w:val="FF0000"/>
                <w:sz w:val="24"/>
                <w:szCs w:val="24"/>
                <w:lang w:eastAsia="fr-FR"/>
              </w:rPr>
              <w:t>de A/C</w:t>
            </w:r>
            <w:proofErr w:type="gramEnd"/>
            <w:r w:rsidRPr="00A96C4E">
              <w:rPr>
                <w:rFonts w:ascii="Arial" w:eastAsia="Times New Roman" w:hAnsi="Arial" w:cs="Arial"/>
                <w:b/>
                <w:bCs/>
                <w:color w:val="FF0000"/>
                <w:sz w:val="24"/>
                <w:szCs w:val="24"/>
                <w:lang w:eastAsia="fr-FR"/>
              </w:rPr>
              <w:t xml:space="preserve"> supérieure à 45 représente un bon critère d'envoi au néphrologue. </w:t>
            </w:r>
          </w:p>
        </w:tc>
      </w:tr>
      <w:tr w:rsidR="00A96C4E" w:rsidRPr="00A96C4E" w:rsidTr="00A96C4E">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96C4E" w:rsidRPr="00A96C4E" w:rsidRDefault="00A96C4E" w:rsidP="00A96C4E">
            <w:pPr>
              <w:spacing w:after="0" w:line="240" w:lineRule="auto"/>
              <w:jc w:val="center"/>
              <w:rPr>
                <w:rFonts w:ascii="Times New Roman" w:eastAsia="Times New Roman" w:hAnsi="Times New Roman" w:cs="Times New Roman"/>
                <w:sz w:val="24"/>
                <w:szCs w:val="24"/>
                <w:lang w:eastAsia="fr-FR"/>
              </w:rPr>
            </w:pPr>
            <w:r w:rsidRPr="00A96C4E">
              <w:rPr>
                <w:rFonts w:ascii="Arial" w:eastAsia="Times New Roman" w:hAnsi="Arial" w:cs="Arial"/>
                <w:sz w:val="20"/>
                <w:szCs w:val="20"/>
                <w:lang w:eastAsia="fr-FR"/>
              </w:rPr>
              <w:t>Source La Revue du Praticien MEDECINE GENERALE Tome 21 / N° 762/763 / 13 mars 2007</w:t>
            </w:r>
          </w:p>
        </w:tc>
      </w:tr>
    </w:tbl>
    <w:p w:rsidR="00A96C4E" w:rsidRPr="00A96C4E" w:rsidRDefault="00A96C4E" w:rsidP="00A96C4E">
      <w:pPr>
        <w:spacing w:after="0" w:line="240" w:lineRule="auto"/>
        <w:rPr>
          <w:rFonts w:ascii="Arial" w:eastAsia="Times New Roman" w:hAnsi="Arial" w:cs="Arial"/>
          <w:sz w:val="24"/>
          <w:szCs w:val="24"/>
          <w:lang w:eastAsia="fr-FR"/>
        </w:rPr>
      </w:pPr>
    </w:p>
    <w:p w:rsidR="00A96C4E" w:rsidRPr="00A96C4E" w:rsidRDefault="00A96C4E" w:rsidP="00A96C4E">
      <w:pPr>
        <w:spacing w:after="0" w:line="240" w:lineRule="auto"/>
        <w:jc w:val="center"/>
        <w:rPr>
          <w:rFonts w:ascii="Arial" w:eastAsia="Times New Roman" w:hAnsi="Arial" w:cs="Arial"/>
          <w:sz w:val="24"/>
          <w:szCs w:val="24"/>
          <w:lang w:eastAsia="fr-FR"/>
        </w:rPr>
      </w:pPr>
      <w:r>
        <w:rPr>
          <w:rFonts w:ascii="Arial" w:eastAsia="Times New Roman" w:hAnsi="Arial" w:cs="Arial"/>
          <w:noProof/>
          <w:color w:val="0000FF"/>
          <w:sz w:val="24"/>
          <w:szCs w:val="24"/>
          <w:lang w:eastAsia="fr-FR"/>
        </w:rPr>
        <w:lastRenderedPageBreak/>
        <w:drawing>
          <wp:inline distT="0" distB="0" distL="0" distR="0">
            <wp:extent cx="6974205" cy="2484120"/>
            <wp:effectExtent l="0" t="0" r="0" b="0"/>
            <wp:docPr id="4" name="Image 4" descr="http://www.esculape.com/uronephro/imageuronephro/nephropathie-valeurs.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culape.com/uronephro/imageuronephro/nephropathie-valeurs.gif">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74205" cy="2484120"/>
                    </a:xfrm>
                    <a:prstGeom prst="rect">
                      <a:avLst/>
                    </a:prstGeom>
                    <a:noFill/>
                    <a:ln>
                      <a:noFill/>
                    </a:ln>
                  </pic:spPr>
                </pic:pic>
              </a:graphicData>
            </a:graphic>
          </wp:inline>
        </w:drawing>
      </w:r>
    </w:p>
    <w:p w:rsidR="00A96C4E" w:rsidRPr="00A96C4E" w:rsidRDefault="00A96C4E" w:rsidP="00A96C4E">
      <w:pPr>
        <w:spacing w:after="100" w:line="240" w:lineRule="auto"/>
        <w:rPr>
          <w:rFonts w:ascii="Arial" w:eastAsia="Times New Roman" w:hAnsi="Arial" w:cs="Arial"/>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firstRow="1" w:lastRow="0" w:firstColumn="1" w:lastColumn="0" w:noHBand="0" w:noVBand="1"/>
      </w:tblPr>
      <w:tblGrid>
        <w:gridCol w:w="9462"/>
      </w:tblGrid>
      <w:tr w:rsidR="00A96C4E" w:rsidRPr="00A96C4E" w:rsidTr="00A96C4E">
        <w:trPr>
          <w:tblCellSpacing w:w="15" w:type="dxa"/>
          <w:jc w:val="center"/>
        </w:trPr>
        <w:tc>
          <w:tcPr>
            <w:tcW w:w="10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96C4E" w:rsidRPr="00A96C4E" w:rsidRDefault="00A96C4E" w:rsidP="00A96C4E">
            <w:pPr>
              <w:spacing w:after="240" w:line="240" w:lineRule="auto"/>
              <w:jc w:val="center"/>
              <w:rPr>
                <w:rFonts w:ascii="Times New Roman" w:eastAsia="Times New Roman" w:hAnsi="Times New Roman" w:cs="Times New Roman"/>
                <w:sz w:val="24"/>
                <w:szCs w:val="24"/>
                <w:lang w:val="en-US" w:eastAsia="fr-FR"/>
              </w:rPr>
            </w:pPr>
            <w:r w:rsidRPr="00A96C4E">
              <w:rPr>
                <w:rFonts w:ascii="Times New Roman" w:eastAsia="Times New Roman" w:hAnsi="Times New Roman" w:cs="Times New Roman"/>
                <w:sz w:val="24"/>
                <w:szCs w:val="24"/>
                <w:lang w:eastAsia="fr-FR"/>
              </w:rPr>
              <w:t xml:space="preserve">La comparaison des résultats obtenus par dosage pondéral sur 100 échantillons d'urines des 24 heures et, par calcul des rapports albumine/créatinine (A/C) et protéine/créatinine (P/C) sur des échantillons aléatoires, a montré que le rapport albumine/créatinine présente une sensibilité (95 %), une spécificité (100 %), une valeur prédictive positive (100 %) et une valeur prédictive négative (96 %) valables. </w:t>
            </w:r>
            <w:r w:rsidRPr="00A96C4E">
              <w:rPr>
                <w:rFonts w:ascii="Times New Roman" w:eastAsia="Times New Roman" w:hAnsi="Times New Roman" w:cs="Times New Roman"/>
                <w:sz w:val="24"/>
                <w:szCs w:val="24"/>
                <w:lang w:eastAsia="fr-FR"/>
              </w:rPr>
              <w:br/>
            </w:r>
            <w:r w:rsidRPr="00A96C4E">
              <w:rPr>
                <w:rFonts w:ascii="Times New Roman" w:eastAsia="Times New Roman" w:hAnsi="Times New Roman" w:cs="Times New Roman"/>
                <w:b/>
                <w:bCs/>
                <w:sz w:val="24"/>
                <w:szCs w:val="24"/>
                <w:lang w:eastAsia="fr-FR"/>
              </w:rPr>
              <w:t xml:space="preserve">Une valeur </w:t>
            </w:r>
            <w:proofErr w:type="gramStart"/>
            <w:r w:rsidRPr="00A96C4E">
              <w:rPr>
                <w:rFonts w:ascii="Times New Roman" w:eastAsia="Times New Roman" w:hAnsi="Times New Roman" w:cs="Times New Roman"/>
                <w:b/>
                <w:bCs/>
                <w:sz w:val="24"/>
                <w:szCs w:val="24"/>
                <w:lang w:eastAsia="fr-FR"/>
              </w:rPr>
              <w:t>de A/C</w:t>
            </w:r>
            <w:proofErr w:type="gramEnd"/>
            <w:r w:rsidRPr="00A96C4E">
              <w:rPr>
                <w:rFonts w:ascii="Times New Roman" w:eastAsia="Times New Roman" w:hAnsi="Times New Roman" w:cs="Times New Roman"/>
                <w:b/>
                <w:bCs/>
                <w:sz w:val="24"/>
                <w:szCs w:val="24"/>
                <w:lang w:eastAsia="fr-FR"/>
              </w:rPr>
              <w:t xml:space="preserve"> supérieure à 45 représente un bon critère d'envoi au néphrologue. </w:t>
            </w:r>
            <w:r w:rsidRPr="00A96C4E">
              <w:rPr>
                <w:rFonts w:ascii="Times New Roman" w:eastAsia="Times New Roman" w:hAnsi="Times New Roman" w:cs="Times New Roman"/>
                <w:sz w:val="24"/>
                <w:szCs w:val="24"/>
                <w:lang w:eastAsia="fr-FR"/>
              </w:rPr>
              <w:br/>
            </w:r>
            <w:proofErr w:type="spellStart"/>
            <w:r w:rsidRPr="00A96C4E">
              <w:rPr>
                <w:rFonts w:ascii="Times New Roman" w:eastAsia="Times New Roman" w:hAnsi="Times New Roman" w:cs="Times New Roman"/>
                <w:sz w:val="15"/>
                <w:szCs w:val="15"/>
                <w:lang w:val="en-US" w:eastAsia="fr-FR"/>
              </w:rPr>
              <w:t>Pandya</w:t>
            </w:r>
            <w:proofErr w:type="spellEnd"/>
            <w:r w:rsidRPr="00A96C4E">
              <w:rPr>
                <w:rFonts w:ascii="Times New Roman" w:eastAsia="Times New Roman" w:hAnsi="Times New Roman" w:cs="Times New Roman"/>
                <w:sz w:val="15"/>
                <w:szCs w:val="15"/>
                <w:lang w:val="en-US" w:eastAsia="fr-FR"/>
              </w:rPr>
              <w:t xml:space="preserve"> B et coll. : « Albumin </w:t>
            </w:r>
            <w:proofErr w:type="spellStart"/>
            <w:r w:rsidRPr="00A96C4E">
              <w:rPr>
                <w:rFonts w:ascii="Times New Roman" w:eastAsia="Times New Roman" w:hAnsi="Times New Roman" w:cs="Times New Roman"/>
                <w:sz w:val="15"/>
                <w:szCs w:val="15"/>
                <w:lang w:val="en-US" w:eastAsia="fr-FR"/>
              </w:rPr>
              <w:t>Creatinin</w:t>
            </w:r>
            <w:proofErr w:type="spellEnd"/>
            <w:r w:rsidRPr="00A96C4E">
              <w:rPr>
                <w:rFonts w:ascii="Times New Roman" w:eastAsia="Times New Roman" w:hAnsi="Times New Roman" w:cs="Times New Roman"/>
                <w:sz w:val="15"/>
                <w:szCs w:val="15"/>
                <w:lang w:val="en-US" w:eastAsia="fr-FR"/>
              </w:rPr>
              <w:t xml:space="preserve"> Ratio (ACR) versus Protein </w:t>
            </w:r>
            <w:proofErr w:type="spellStart"/>
            <w:r w:rsidRPr="00A96C4E">
              <w:rPr>
                <w:rFonts w:ascii="Times New Roman" w:eastAsia="Times New Roman" w:hAnsi="Times New Roman" w:cs="Times New Roman"/>
                <w:sz w:val="15"/>
                <w:szCs w:val="15"/>
                <w:lang w:val="en-US" w:eastAsia="fr-FR"/>
              </w:rPr>
              <w:t>Creatinin</w:t>
            </w:r>
            <w:proofErr w:type="spellEnd"/>
            <w:r w:rsidRPr="00A96C4E">
              <w:rPr>
                <w:rFonts w:ascii="Times New Roman" w:eastAsia="Times New Roman" w:hAnsi="Times New Roman" w:cs="Times New Roman"/>
                <w:sz w:val="15"/>
                <w:szCs w:val="15"/>
                <w:lang w:val="en-US" w:eastAsia="fr-FR"/>
              </w:rPr>
              <w:t xml:space="preserve"> Ratio (PCR) for nephrology referral criteria in primary care </w:t>
            </w:r>
          </w:p>
        </w:tc>
      </w:tr>
    </w:tbl>
    <w:p w:rsidR="00A96C4E" w:rsidRPr="00A96C4E" w:rsidRDefault="00A96C4E" w:rsidP="00A96C4E">
      <w:pPr>
        <w:spacing w:after="100" w:line="240" w:lineRule="auto"/>
        <w:jc w:val="center"/>
        <w:rPr>
          <w:rFonts w:ascii="Arial" w:eastAsia="Times New Roman" w:hAnsi="Arial" w:cs="Arial"/>
          <w:sz w:val="24"/>
          <w:szCs w:val="24"/>
          <w:lang w:eastAsia="fr-FR"/>
        </w:rPr>
      </w:pPr>
      <w:r w:rsidRPr="00A96C4E">
        <w:rPr>
          <w:rFonts w:ascii="Arial" w:eastAsia="Times New Roman" w:hAnsi="Arial" w:cs="Arial"/>
          <w:sz w:val="24"/>
          <w:szCs w:val="24"/>
          <w:lang w:val="en-US" w:eastAsia="fr-FR"/>
        </w:rPr>
        <w:br/>
      </w:r>
      <w:r w:rsidRPr="00A96C4E">
        <w:rPr>
          <w:rFonts w:ascii="Arial" w:eastAsia="Times New Roman" w:hAnsi="Arial" w:cs="Arial"/>
          <w:sz w:val="24"/>
          <w:szCs w:val="24"/>
          <w:lang w:val="en-US" w:eastAsia="fr-FR"/>
        </w:rPr>
        <w:br/>
      </w:r>
      <w:r>
        <w:rPr>
          <w:rFonts w:ascii="Arial" w:eastAsia="Times New Roman" w:hAnsi="Arial" w:cs="Arial"/>
          <w:noProof/>
          <w:color w:val="0000FF"/>
          <w:sz w:val="24"/>
          <w:szCs w:val="24"/>
          <w:lang w:eastAsia="fr-FR"/>
        </w:rPr>
        <w:drawing>
          <wp:inline distT="0" distB="0" distL="0" distR="0">
            <wp:extent cx="6960235" cy="3152775"/>
            <wp:effectExtent l="0" t="0" r="0" b="9525"/>
            <wp:docPr id="3" name="Image 3" descr="http://www.esculape.com/uronephro/imageuronephro/nephropathie-protection.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sculape.com/uronephro/imageuronephro/nephropathie-protection.gif">
                      <a:hlinkClick r:id="rId21"/>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960235" cy="3152775"/>
                    </a:xfrm>
                    <a:prstGeom prst="rect">
                      <a:avLst/>
                    </a:prstGeom>
                    <a:noFill/>
                    <a:ln>
                      <a:noFill/>
                    </a:ln>
                  </pic:spPr>
                </pic:pic>
              </a:graphicData>
            </a:graphic>
          </wp:inline>
        </w:drawing>
      </w:r>
    </w:p>
    <w:tbl>
      <w:tblPr>
        <w:tblW w:w="0" w:type="auto"/>
        <w:jc w:val="center"/>
        <w:tblCellSpacing w:w="0" w:type="dxa"/>
        <w:tblCellMar>
          <w:left w:w="0" w:type="dxa"/>
          <w:right w:w="0" w:type="dxa"/>
        </w:tblCellMar>
        <w:tblLook w:val="04A0" w:firstRow="1" w:lastRow="0" w:firstColumn="1" w:lastColumn="0" w:noHBand="0" w:noVBand="1"/>
      </w:tblPr>
      <w:tblGrid>
        <w:gridCol w:w="4513"/>
        <w:gridCol w:w="46"/>
        <w:gridCol w:w="4513"/>
      </w:tblGrid>
      <w:tr w:rsidR="00A96C4E" w:rsidRPr="00A96C4E" w:rsidTr="00A96C4E">
        <w:trPr>
          <w:tblCellSpacing w:w="0" w:type="dxa"/>
          <w:jc w:val="center"/>
        </w:trPr>
        <w:tc>
          <w:tcPr>
            <w:tcW w:w="5940" w:type="dxa"/>
            <w:vAlign w:val="center"/>
            <w:hideMark/>
          </w:tcPr>
          <w:p w:rsidR="00A96C4E" w:rsidRPr="00A96C4E" w:rsidRDefault="00A96C4E" w:rsidP="00A96C4E">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3712210" cy="191135"/>
                  <wp:effectExtent l="0" t="0" r="0" b="0"/>
                  <wp:docPr id="2" name="Image 2" descr="http://www.esculape.com/message_390_g.gif">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sculape.com/message_390_g.gif">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12210" cy="191135"/>
                          </a:xfrm>
                          <a:prstGeom prst="rect">
                            <a:avLst/>
                          </a:prstGeom>
                          <a:noFill/>
                          <a:ln>
                            <a:noFill/>
                          </a:ln>
                        </pic:spPr>
                      </pic:pic>
                    </a:graphicData>
                  </a:graphic>
                </wp:inline>
              </w:drawing>
            </w:r>
          </w:p>
        </w:tc>
        <w:tc>
          <w:tcPr>
            <w:tcW w:w="75" w:type="dxa"/>
            <w:vAlign w:val="center"/>
            <w:hideMark/>
          </w:tcPr>
          <w:p w:rsidR="00A96C4E" w:rsidRPr="00A96C4E" w:rsidRDefault="00A96C4E" w:rsidP="00A96C4E">
            <w:pPr>
              <w:spacing w:after="0" w:line="240" w:lineRule="auto"/>
              <w:rPr>
                <w:rFonts w:ascii="Times New Roman" w:eastAsia="Times New Roman" w:hAnsi="Times New Roman" w:cs="Times New Roman"/>
                <w:sz w:val="24"/>
                <w:szCs w:val="24"/>
                <w:lang w:eastAsia="fr-FR"/>
              </w:rPr>
            </w:pPr>
            <w:r w:rsidRPr="00A96C4E">
              <w:rPr>
                <w:rFonts w:ascii="Times New Roman" w:eastAsia="Times New Roman" w:hAnsi="Times New Roman" w:cs="Times New Roman"/>
                <w:sz w:val="24"/>
                <w:szCs w:val="24"/>
                <w:lang w:eastAsia="fr-FR"/>
              </w:rPr>
              <w:t>.</w:t>
            </w:r>
          </w:p>
        </w:tc>
        <w:tc>
          <w:tcPr>
            <w:tcW w:w="5940" w:type="dxa"/>
            <w:vAlign w:val="center"/>
            <w:hideMark/>
          </w:tcPr>
          <w:p w:rsidR="00A96C4E" w:rsidRPr="00A96C4E" w:rsidRDefault="00A96C4E" w:rsidP="00A96C4E">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3712210" cy="191135"/>
                  <wp:effectExtent l="0" t="0" r="0" b="0"/>
                  <wp:docPr id="1" name="Image 1" descr="http://www.esculape.com/message_390_d.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sculape.com/message_390_d.gif">
                            <a:hlinkClick r:id="rId26"/>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12210" cy="191135"/>
                          </a:xfrm>
                          <a:prstGeom prst="rect">
                            <a:avLst/>
                          </a:prstGeom>
                          <a:noFill/>
                          <a:ln>
                            <a:noFill/>
                          </a:ln>
                        </pic:spPr>
                      </pic:pic>
                    </a:graphicData>
                  </a:graphic>
                </wp:inline>
              </w:drawing>
            </w:r>
          </w:p>
        </w:tc>
      </w:tr>
    </w:tbl>
    <w:p w:rsidR="00A96C4E" w:rsidRDefault="00A96C4E"/>
    <w:p w:rsidR="00A96C4E" w:rsidRDefault="00A96C4E"/>
    <w:p w:rsidR="00A96C4E" w:rsidRDefault="00567E56">
      <w:hyperlink r:id="rId27" w:history="1">
        <w:r w:rsidRPr="00517D8E">
          <w:rPr>
            <w:rStyle w:val="Lienhypertexte"/>
          </w:rPr>
          <w:t>http://www.esculape.com/uronephro/nephropathie-diag-albuminurie-creatininurie.html</w:t>
        </w:r>
      </w:hyperlink>
    </w:p>
    <w:p w:rsidR="00567E56" w:rsidRPr="00567E56" w:rsidRDefault="00567E56" w:rsidP="00567E56">
      <w:pPr>
        <w:spacing w:after="0" w:line="240" w:lineRule="auto"/>
        <w:rPr>
          <w:rFonts w:ascii="Times New Roman" w:eastAsia="Times New Roman" w:hAnsi="Times New Roman" w:cs="Times New Roman"/>
          <w:sz w:val="30"/>
          <w:szCs w:val="30"/>
          <w:lang w:eastAsia="fr-FR"/>
        </w:rPr>
      </w:pPr>
      <w:r w:rsidRPr="00567E56">
        <w:rPr>
          <w:rFonts w:ascii="Times New Roman" w:eastAsia="Times New Roman" w:hAnsi="Times New Roman" w:cs="Times New Roman"/>
          <w:sz w:val="30"/>
          <w:szCs w:val="30"/>
          <w:lang w:eastAsia="fr-FR"/>
        </w:rPr>
        <w:lastRenderedPageBreak/>
        <w:t xml:space="preserve">Chez les diabétiques non </w:t>
      </w:r>
      <w:proofErr w:type="spellStart"/>
      <w:r w:rsidRPr="00567E56">
        <w:rPr>
          <w:rFonts w:ascii="Times New Roman" w:eastAsia="Times New Roman" w:hAnsi="Times New Roman" w:cs="Times New Roman"/>
          <w:sz w:val="30"/>
          <w:szCs w:val="30"/>
          <w:lang w:eastAsia="fr-FR"/>
        </w:rPr>
        <w:t>insulino</w:t>
      </w:r>
      <w:proofErr w:type="spellEnd"/>
      <w:r w:rsidRPr="00567E56">
        <w:rPr>
          <w:rFonts w:ascii="Times New Roman" w:eastAsia="Times New Roman" w:hAnsi="Times New Roman" w:cs="Times New Roman"/>
          <w:sz w:val="30"/>
          <w:szCs w:val="30"/>
          <w:lang w:eastAsia="fr-FR"/>
        </w:rPr>
        <w:t xml:space="preserve"> dépendants (DNID), le risque de mortalité par complications vasculaires est</w:t>
      </w:r>
    </w:p>
    <w:p w:rsidR="00567E56" w:rsidRPr="00567E56" w:rsidRDefault="00567E56" w:rsidP="00567E56">
      <w:pPr>
        <w:spacing w:after="0" w:line="240" w:lineRule="auto"/>
        <w:rPr>
          <w:rFonts w:ascii="Times New Roman" w:eastAsia="Times New Roman" w:hAnsi="Times New Roman" w:cs="Times New Roman"/>
          <w:sz w:val="30"/>
          <w:szCs w:val="30"/>
          <w:lang w:eastAsia="fr-FR"/>
        </w:rPr>
      </w:pPr>
      <w:proofErr w:type="gramStart"/>
      <w:r w:rsidRPr="00567E56">
        <w:rPr>
          <w:rFonts w:ascii="Times New Roman" w:eastAsia="Times New Roman" w:hAnsi="Times New Roman" w:cs="Times New Roman"/>
          <w:sz w:val="30"/>
          <w:szCs w:val="30"/>
          <w:lang w:eastAsia="fr-FR"/>
        </w:rPr>
        <w:t>majeur</w:t>
      </w:r>
      <w:proofErr w:type="gramEnd"/>
      <w:r w:rsidRPr="00567E56">
        <w:rPr>
          <w:rFonts w:ascii="Times New Roman" w:eastAsia="Times New Roman" w:hAnsi="Times New Roman" w:cs="Times New Roman"/>
          <w:sz w:val="30"/>
          <w:szCs w:val="30"/>
          <w:lang w:eastAsia="fr-FR"/>
        </w:rPr>
        <w:t xml:space="preserve"> : morts subites, infarctus du myocarde, accidents vasculaires cérébraux. La </w:t>
      </w:r>
      <w:proofErr w:type="spellStart"/>
      <w:r w:rsidRPr="00567E56">
        <w:rPr>
          <w:rFonts w:ascii="Times New Roman" w:eastAsia="Times New Roman" w:hAnsi="Times New Roman" w:cs="Times New Roman"/>
          <w:sz w:val="30"/>
          <w:szCs w:val="30"/>
          <w:lang w:eastAsia="fr-FR"/>
        </w:rPr>
        <w:t>microalbuminurie</w:t>
      </w:r>
      <w:proofErr w:type="spellEnd"/>
      <w:r w:rsidRPr="00567E56">
        <w:rPr>
          <w:rFonts w:ascii="Times New Roman" w:eastAsia="Times New Roman" w:hAnsi="Times New Roman" w:cs="Times New Roman"/>
          <w:sz w:val="30"/>
          <w:szCs w:val="30"/>
          <w:lang w:eastAsia="fr-FR"/>
        </w:rPr>
        <w:t xml:space="preserve"> est un</w:t>
      </w:r>
    </w:p>
    <w:p w:rsidR="00567E56" w:rsidRPr="00567E56" w:rsidRDefault="00567E56" w:rsidP="00567E56">
      <w:pPr>
        <w:spacing w:after="0" w:line="240" w:lineRule="auto"/>
        <w:rPr>
          <w:rFonts w:ascii="Times New Roman" w:eastAsia="Times New Roman" w:hAnsi="Times New Roman" w:cs="Times New Roman"/>
          <w:sz w:val="30"/>
          <w:szCs w:val="30"/>
          <w:lang w:eastAsia="fr-FR"/>
        </w:rPr>
      </w:pPr>
      <w:proofErr w:type="gramStart"/>
      <w:r w:rsidRPr="00567E56">
        <w:rPr>
          <w:rFonts w:ascii="Times New Roman" w:eastAsia="Times New Roman" w:hAnsi="Times New Roman" w:cs="Times New Roman"/>
          <w:sz w:val="30"/>
          <w:szCs w:val="30"/>
          <w:lang w:eastAsia="fr-FR"/>
        </w:rPr>
        <w:t>marqueur</w:t>
      </w:r>
      <w:proofErr w:type="gramEnd"/>
      <w:r w:rsidRPr="00567E56">
        <w:rPr>
          <w:rFonts w:ascii="Times New Roman" w:eastAsia="Times New Roman" w:hAnsi="Times New Roman" w:cs="Times New Roman"/>
          <w:sz w:val="30"/>
          <w:szCs w:val="30"/>
          <w:lang w:eastAsia="fr-FR"/>
        </w:rPr>
        <w:t xml:space="preserve"> intermédiaire de ce risque</w:t>
      </w:r>
    </w:p>
    <w:p w:rsidR="00567E56" w:rsidRDefault="00567E56"/>
    <w:p w:rsidR="00A14BB0" w:rsidRDefault="00A14BB0">
      <w:r>
        <w:t>De façon générale, la macro-albuminurie précède d'environ de 5 ans l'insuffisance rénale terminale</w:t>
      </w:r>
    </w:p>
    <w:p w:rsidR="00580D23" w:rsidRDefault="00580D23"/>
    <w:p w:rsidR="00580D23" w:rsidRDefault="00580D23">
      <w:r>
        <w:t>L</w:t>
      </w:r>
      <w:r>
        <w:t>e quotidien des personnes souffrant d'insuffisance rénale est souvent marqué par une grande fatigue. Un phénomène d'origine multifactorielle, à combattre sur tous les fronts.</w:t>
      </w:r>
    </w:p>
    <w:p w:rsidR="00580D23" w:rsidRPr="00580D23" w:rsidRDefault="00580D23" w:rsidP="00580D23">
      <w:pPr>
        <w:numPr>
          <w:ilvl w:val="0"/>
          <w:numId w:val="2"/>
        </w:numPr>
        <w:spacing w:after="0" w:line="240" w:lineRule="auto"/>
        <w:jc w:val="both"/>
        <w:rPr>
          <w:rFonts w:ascii="Times New Roman" w:eastAsia="Times New Roman" w:hAnsi="Times New Roman" w:cs="Times New Roman"/>
          <w:sz w:val="24"/>
          <w:szCs w:val="24"/>
          <w:lang w:eastAsia="fr-FR"/>
        </w:rPr>
      </w:pPr>
      <w:r w:rsidRPr="00580D23">
        <w:rPr>
          <w:rFonts w:ascii="Arial" w:eastAsia="Times New Roman" w:hAnsi="Arial" w:cs="Arial"/>
          <w:sz w:val="24"/>
          <w:szCs w:val="24"/>
          <w:u w:val="single"/>
          <w:lang w:eastAsia="fr-FR"/>
        </w:rPr>
        <w:t>L’augmentation de la créatinine sanguine</w:t>
      </w:r>
      <w:r w:rsidRPr="00580D23">
        <w:rPr>
          <w:rFonts w:ascii="Arial" w:eastAsia="Times New Roman" w:hAnsi="Arial" w:cs="Arial"/>
          <w:sz w:val="24"/>
          <w:szCs w:val="24"/>
          <w:lang w:eastAsia="fr-FR"/>
        </w:rPr>
        <w:t>.</w:t>
      </w:r>
      <w:r w:rsidRPr="00580D23">
        <w:rPr>
          <w:rFonts w:ascii="Arial" w:eastAsia="Times New Roman" w:hAnsi="Arial" w:cs="Arial"/>
          <w:sz w:val="24"/>
          <w:szCs w:val="24"/>
          <w:lang w:eastAsia="fr-FR"/>
        </w:rPr>
        <w:br/>
      </w:r>
      <w:r w:rsidRPr="00580D23">
        <w:rPr>
          <w:rFonts w:ascii="Arial" w:eastAsia="Times New Roman" w:hAnsi="Arial" w:cs="Arial"/>
          <w:sz w:val="24"/>
          <w:szCs w:val="24"/>
          <w:lang w:eastAsia="fr-FR"/>
        </w:rPr>
        <w:br/>
        <w:t xml:space="preserve">La créatinine est un déchet qui est produit en permanence par les muscles. Elle est filtrée par les reins et éliminée dans les urines. Une augmentation de la créatinine dans le sang atteste d’une filtration rénale altérée, appelée </w:t>
      </w:r>
      <w:r w:rsidRPr="00580D23">
        <w:rPr>
          <w:rFonts w:ascii="Arial" w:eastAsia="Times New Roman" w:hAnsi="Arial" w:cs="Arial"/>
          <w:b/>
          <w:bCs/>
          <w:color w:val="004CA2"/>
          <w:sz w:val="24"/>
          <w:szCs w:val="24"/>
          <w:lang w:eastAsia="fr-FR"/>
        </w:rPr>
        <w:t>insuffisance rénale</w:t>
      </w:r>
      <w:r w:rsidRPr="00580D23">
        <w:rPr>
          <w:rFonts w:ascii="Arial" w:eastAsia="Times New Roman" w:hAnsi="Arial" w:cs="Arial"/>
          <w:sz w:val="24"/>
          <w:szCs w:val="24"/>
          <w:lang w:eastAsia="fr-FR"/>
        </w:rPr>
        <w:t>.</w:t>
      </w:r>
      <w:r w:rsidRPr="00580D23">
        <w:rPr>
          <w:rFonts w:ascii="Times New Roman" w:eastAsia="Times New Roman" w:hAnsi="Times New Roman" w:cs="Times New Roman"/>
          <w:sz w:val="24"/>
          <w:szCs w:val="24"/>
          <w:lang w:eastAsia="fr-FR"/>
        </w:rPr>
        <w:t xml:space="preserve"> </w:t>
      </w:r>
    </w:p>
    <w:p w:rsidR="00580D23" w:rsidRPr="00580D23" w:rsidRDefault="00580D23" w:rsidP="00580D23">
      <w:pPr>
        <w:spacing w:after="0" w:line="240" w:lineRule="auto"/>
        <w:jc w:val="both"/>
        <w:rPr>
          <w:rFonts w:ascii="Times New Roman" w:eastAsia="Times New Roman" w:hAnsi="Times New Roman" w:cs="Times New Roman"/>
          <w:sz w:val="24"/>
          <w:szCs w:val="24"/>
          <w:lang w:eastAsia="fr-FR"/>
        </w:rPr>
      </w:pPr>
      <w:r w:rsidRPr="00580D23">
        <w:rPr>
          <w:rFonts w:ascii="Times New Roman" w:eastAsia="Times New Roman" w:hAnsi="Times New Roman" w:cs="Times New Roman"/>
          <w:sz w:val="24"/>
          <w:szCs w:val="24"/>
          <w:lang w:eastAsia="fr-FR"/>
        </w:rPr>
        <w:t> </w:t>
      </w:r>
    </w:p>
    <w:p w:rsidR="00580D23" w:rsidRPr="00580D23" w:rsidRDefault="00580D23" w:rsidP="00580D23">
      <w:pPr>
        <w:numPr>
          <w:ilvl w:val="0"/>
          <w:numId w:val="3"/>
        </w:numPr>
        <w:spacing w:after="0" w:line="240" w:lineRule="auto"/>
        <w:jc w:val="both"/>
        <w:rPr>
          <w:rFonts w:ascii="Times New Roman" w:eastAsia="Times New Roman" w:hAnsi="Times New Roman" w:cs="Times New Roman"/>
          <w:sz w:val="24"/>
          <w:szCs w:val="24"/>
          <w:lang w:eastAsia="fr-FR"/>
        </w:rPr>
      </w:pPr>
      <w:r w:rsidRPr="00580D23">
        <w:rPr>
          <w:rFonts w:ascii="Arial" w:eastAsia="Times New Roman" w:hAnsi="Arial" w:cs="Arial"/>
          <w:sz w:val="24"/>
          <w:szCs w:val="24"/>
          <w:u w:val="single"/>
          <w:lang w:eastAsia="fr-FR"/>
        </w:rPr>
        <w:t>La baisse de la clairance ou débit de filtration glomérulaire (DFG)</w:t>
      </w:r>
      <w:r w:rsidRPr="00580D23">
        <w:rPr>
          <w:rFonts w:ascii="Arial" w:eastAsia="Times New Roman" w:hAnsi="Arial" w:cs="Arial"/>
          <w:sz w:val="24"/>
          <w:szCs w:val="24"/>
          <w:lang w:eastAsia="fr-FR"/>
        </w:rPr>
        <w:t>:</w:t>
      </w:r>
      <w:r w:rsidRPr="00580D23">
        <w:rPr>
          <w:rFonts w:ascii="Arial" w:eastAsia="Times New Roman" w:hAnsi="Arial" w:cs="Arial"/>
          <w:sz w:val="24"/>
          <w:szCs w:val="24"/>
          <w:lang w:eastAsia="fr-FR"/>
        </w:rPr>
        <w:br/>
      </w:r>
      <w:r w:rsidRPr="00580D23">
        <w:rPr>
          <w:rFonts w:ascii="Arial" w:eastAsia="Times New Roman" w:hAnsi="Arial" w:cs="Arial"/>
          <w:sz w:val="24"/>
          <w:szCs w:val="24"/>
          <w:lang w:eastAsia="fr-FR"/>
        </w:rPr>
        <w:br/>
        <w:t xml:space="preserve">la clearance de la créatinine permet de mesurer le débit de filtration rénale appelé filtration glomérulaire. C’est avec la mesure de la créatinine sanguine (qui n’est qu’un reflet indirect de cette filtration) l’autre façon de voir que la filtration rénale est diminuée. Elle se mesure en ml/minute. Elle est normale </w:t>
      </w:r>
      <w:proofErr w:type="spellStart"/>
      <w:r w:rsidRPr="00580D23">
        <w:rPr>
          <w:rFonts w:ascii="Arial" w:eastAsia="Times New Roman" w:hAnsi="Arial" w:cs="Arial"/>
          <w:sz w:val="24"/>
          <w:szCs w:val="24"/>
          <w:lang w:eastAsia="fr-FR"/>
        </w:rPr>
        <w:t>au dessus</w:t>
      </w:r>
      <w:proofErr w:type="spellEnd"/>
      <w:r w:rsidRPr="00580D23">
        <w:rPr>
          <w:rFonts w:ascii="Arial" w:eastAsia="Times New Roman" w:hAnsi="Arial" w:cs="Arial"/>
          <w:sz w:val="24"/>
          <w:szCs w:val="24"/>
          <w:lang w:eastAsia="fr-FR"/>
        </w:rPr>
        <w:t xml:space="preserve"> de 90 ml/minute. Il y différentes méthodes de mesure de la clearance.  Actuellement on utilise des formules qui donnent une valeur de filtration glomérulaire à partir de l’âge, du poids, du sexe et de la créatinine sanguine.  La mesure du DFG permet de classer l’insuffisance rénale chronique (IRC) en 5 stades :</w:t>
      </w:r>
      <w:r w:rsidRPr="00580D23">
        <w:rPr>
          <w:rFonts w:ascii="Times New Roman" w:eastAsia="Times New Roman" w:hAnsi="Times New Roman" w:cs="Times New Roman"/>
          <w:sz w:val="24"/>
          <w:szCs w:val="24"/>
          <w:lang w:eastAsia="fr-FR"/>
        </w:rPr>
        <w:t> </w:t>
      </w:r>
      <w:r w:rsidRPr="00580D23">
        <w:rPr>
          <w:rFonts w:ascii="Arial" w:eastAsia="Times New Roman" w:hAnsi="Arial" w:cs="Arial"/>
          <w:sz w:val="24"/>
          <w:szCs w:val="24"/>
          <w:lang w:eastAsia="fr-FR"/>
        </w:rPr>
        <w:t> </w:t>
      </w:r>
      <w:r w:rsidRPr="00580D23">
        <w:rPr>
          <w:rFonts w:ascii="Times New Roman" w:eastAsia="Times New Roman" w:hAnsi="Times New Roman" w:cs="Times New Roman"/>
          <w:sz w:val="24"/>
          <w:szCs w:val="24"/>
          <w:lang w:eastAsia="fr-FR"/>
        </w:rPr>
        <w:t xml:space="preserve"> </w:t>
      </w:r>
    </w:p>
    <w:tbl>
      <w:tblPr>
        <w:tblW w:w="0" w:type="auto"/>
        <w:tblInd w:w="430" w:type="dxa"/>
        <w:tblCellMar>
          <w:left w:w="0" w:type="dxa"/>
          <w:right w:w="0" w:type="dxa"/>
        </w:tblCellMar>
        <w:tblLook w:val="04A0" w:firstRow="1" w:lastRow="0" w:firstColumn="1" w:lastColumn="0" w:noHBand="0" w:noVBand="1"/>
      </w:tblPr>
      <w:tblGrid>
        <w:gridCol w:w="3185"/>
        <w:gridCol w:w="3120"/>
      </w:tblGrid>
      <w:tr w:rsidR="00580D23" w:rsidRPr="00580D23" w:rsidTr="00580D23">
        <w:trPr>
          <w:trHeight w:val="277"/>
        </w:trPr>
        <w:tc>
          <w:tcPr>
            <w:tcW w:w="3185"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80D23" w:rsidRPr="00580D23" w:rsidRDefault="00580D23" w:rsidP="00580D23">
            <w:pPr>
              <w:spacing w:after="0" w:line="240" w:lineRule="auto"/>
              <w:jc w:val="both"/>
              <w:rPr>
                <w:rFonts w:ascii="Times New Roman" w:eastAsia="Times New Roman" w:hAnsi="Times New Roman" w:cs="Times New Roman"/>
                <w:sz w:val="24"/>
                <w:szCs w:val="24"/>
                <w:lang w:eastAsia="fr-FR"/>
              </w:rPr>
            </w:pPr>
            <w:r w:rsidRPr="00580D23">
              <w:rPr>
                <w:rFonts w:ascii="Times New Roman" w:eastAsia="Times New Roman" w:hAnsi="Times New Roman" w:cs="Times New Roman"/>
                <w:sz w:val="24"/>
                <w:szCs w:val="24"/>
                <w:lang w:eastAsia="fr-FR"/>
              </w:rPr>
              <w:t>-</w:t>
            </w:r>
            <w:r w:rsidRPr="00580D23">
              <w:rPr>
                <w:rFonts w:ascii="Times New Roman" w:eastAsia="Times New Roman" w:hAnsi="Times New Roman" w:cs="Times New Roman"/>
                <w:sz w:val="14"/>
                <w:szCs w:val="14"/>
                <w:lang w:eastAsia="fr-FR"/>
              </w:rPr>
              <w:t xml:space="preserve">                     </w:t>
            </w:r>
            <w:r w:rsidRPr="00580D23">
              <w:rPr>
                <w:rFonts w:ascii="Arial" w:eastAsia="Times New Roman" w:hAnsi="Arial" w:cs="Arial"/>
                <w:sz w:val="24"/>
                <w:szCs w:val="24"/>
                <w:lang w:eastAsia="fr-FR"/>
              </w:rPr>
              <w:t>Stade 1 normal</w:t>
            </w:r>
          </w:p>
        </w:tc>
        <w:tc>
          <w:tcPr>
            <w:tcW w:w="3120" w:type="dxa"/>
            <w:tcBorders>
              <w:top w:val="nil"/>
              <w:left w:val="nil"/>
              <w:bottom w:val="single" w:sz="8" w:space="0" w:color="auto"/>
              <w:right w:val="nil"/>
            </w:tcBorders>
            <w:shd w:val="clear" w:color="auto" w:fill="auto"/>
            <w:tcMar>
              <w:top w:w="0" w:type="dxa"/>
              <w:left w:w="70" w:type="dxa"/>
              <w:bottom w:w="0" w:type="dxa"/>
              <w:right w:w="70" w:type="dxa"/>
            </w:tcMar>
            <w:hideMark/>
          </w:tcPr>
          <w:p w:rsidR="00580D23" w:rsidRPr="00580D23" w:rsidRDefault="00580D23" w:rsidP="00580D23">
            <w:pPr>
              <w:spacing w:after="0" w:line="240" w:lineRule="auto"/>
              <w:jc w:val="both"/>
              <w:rPr>
                <w:rFonts w:ascii="Times New Roman" w:eastAsia="Times New Roman" w:hAnsi="Times New Roman" w:cs="Times New Roman"/>
                <w:sz w:val="24"/>
                <w:szCs w:val="24"/>
                <w:lang w:eastAsia="fr-FR"/>
              </w:rPr>
            </w:pPr>
            <w:r w:rsidRPr="00580D23">
              <w:rPr>
                <w:rFonts w:ascii="Times New Roman" w:eastAsia="Times New Roman" w:hAnsi="Times New Roman" w:cs="Times New Roman"/>
                <w:sz w:val="24"/>
                <w:szCs w:val="24"/>
                <w:lang w:eastAsia="fr-FR"/>
              </w:rPr>
              <w:t>-</w:t>
            </w:r>
            <w:r w:rsidRPr="00580D23">
              <w:rPr>
                <w:rFonts w:ascii="Times New Roman" w:eastAsia="Times New Roman" w:hAnsi="Times New Roman" w:cs="Times New Roman"/>
                <w:sz w:val="14"/>
                <w:szCs w:val="14"/>
                <w:lang w:eastAsia="fr-FR"/>
              </w:rPr>
              <w:t xml:space="preserve">                     </w:t>
            </w:r>
            <w:r w:rsidRPr="00580D23">
              <w:rPr>
                <w:rFonts w:ascii="Arial" w:eastAsia="Times New Roman" w:hAnsi="Arial" w:cs="Arial"/>
                <w:sz w:val="24"/>
                <w:szCs w:val="24"/>
                <w:lang w:eastAsia="fr-FR"/>
              </w:rPr>
              <w:t>&gt;90 ml/min</w:t>
            </w:r>
          </w:p>
        </w:tc>
      </w:tr>
      <w:tr w:rsidR="00580D23" w:rsidRPr="00580D23" w:rsidTr="00580D23">
        <w:trPr>
          <w:trHeight w:val="299"/>
        </w:trPr>
        <w:tc>
          <w:tcPr>
            <w:tcW w:w="3185"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80D23" w:rsidRPr="00580D23" w:rsidRDefault="00580D23" w:rsidP="00580D23">
            <w:pPr>
              <w:spacing w:after="0" w:line="240" w:lineRule="auto"/>
              <w:jc w:val="both"/>
              <w:rPr>
                <w:rFonts w:ascii="Times New Roman" w:eastAsia="Times New Roman" w:hAnsi="Times New Roman" w:cs="Times New Roman"/>
                <w:sz w:val="24"/>
                <w:szCs w:val="24"/>
                <w:lang w:eastAsia="fr-FR"/>
              </w:rPr>
            </w:pPr>
            <w:r w:rsidRPr="00580D23">
              <w:rPr>
                <w:rFonts w:ascii="Times New Roman" w:eastAsia="Times New Roman" w:hAnsi="Times New Roman" w:cs="Times New Roman"/>
                <w:sz w:val="24"/>
                <w:szCs w:val="24"/>
                <w:lang w:eastAsia="fr-FR"/>
              </w:rPr>
              <w:t>-</w:t>
            </w:r>
            <w:r w:rsidRPr="00580D23">
              <w:rPr>
                <w:rFonts w:ascii="Times New Roman" w:eastAsia="Times New Roman" w:hAnsi="Times New Roman" w:cs="Times New Roman"/>
                <w:sz w:val="14"/>
                <w:szCs w:val="14"/>
                <w:lang w:eastAsia="fr-FR"/>
              </w:rPr>
              <w:t xml:space="preserve">                     </w:t>
            </w:r>
            <w:r w:rsidRPr="00580D23">
              <w:rPr>
                <w:rFonts w:ascii="Arial" w:eastAsia="Times New Roman" w:hAnsi="Arial" w:cs="Arial"/>
                <w:sz w:val="24"/>
                <w:szCs w:val="24"/>
                <w:lang w:eastAsia="fr-FR"/>
              </w:rPr>
              <w:t>Stade 2  débutant</w:t>
            </w:r>
          </w:p>
        </w:tc>
        <w:tc>
          <w:tcPr>
            <w:tcW w:w="3120" w:type="dxa"/>
            <w:tcBorders>
              <w:top w:val="nil"/>
              <w:left w:val="nil"/>
              <w:bottom w:val="single" w:sz="8" w:space="0" w:color="auto"/>
              <w:right w:val="nil"/>
            </w:tcBorders>
            <w:shd w:val="clear" w:color="auto" w:fill="auto"/>
            <w:tcMar>
              <w:top w:w="0" w:type="dxa"/>
              <w:left w:w="70" w:type="dxa"/>
              <w:bottom w:w="0" w:type="dxa"/>
              <w:right w:w="70" w:type="dxa"/>
            </w:tcMar>
            <w:hideMark/>
          </w:tcPr>
          <w:p w:rsidR="00580D23" w:rsidRPr="00580D23" w:rsidRDefault="00580D23" w:rsidP="00580D23">
            <w:pPr>
              <w:spacing w:after="0" w:line="240" w:lineRule="auto"/>
              <w:jc w:val="both"/>
              <w:rPr>
                <w:rFonts w:ascii="Times New Roman" w:eastAsia="Times New Roman" w:hAnsi="Times New Roman" w:cs="Times New Roman"/>
                <w:sz w:val="24"/>
                <w:szCs w:val="24"/>
                <w:lang w:eastAsia="fr-FR"/>
              </w:rPr>
            </w:pPr>
            <w:r w:rsidRPr="00580D23">
              <w:rPr>
                <w:rFonts w:ascii="Times New Roman" w:eastAsia="Times New Roman" w:hAnsi="Times New Roman" w:cs="Times New Roman"/>
                <w:sz w:val="24"/>
                <w:szCs w:val="24"/>
                <w:lang w:eastAsia="fr-FR"/>
              </w:rPr>
              <w:t>-</w:t>
            </w:r>
            <w:r w:rsidRPr="00580D23">
              <w:rPr>
                <w:rFonts w:ascii="Times New Roman" w:eastAsia="Times New Roman" w:hAnsi="Times New Roman" w:cs="Times New Roman"/>
                <w:sz w:val="14"/>
                <w:szCs w:val="14"/>
                <w:lang w:eastAsia="fr-FR"/>
              </w:rPr>
              <w:t xml:space="preserve">                     </w:t>
            </w:r>
            <w:r w:rsidRPr="00580D23">
              <w:rPr>
                <w:rFonts w:ascii="Arial" w:eastAsia="Times New Roman" w:hAnsi="Arial" w:cs="Arial"/>
                <w:sz w:val="24"/>
                <w:szCs w:val="24"/>
                <w:lang w:eastAsia="fr-FR"/>
              </w:rPr>
              <w:t>90-60 ml/min</w:t>
            </w:r>
          </w:p>
        </w:tc>
      </w:tr>
      <w:tr w:rsidR="00580D23" w:rsidRPr="00580D23" w:rsidTr="00580D23">
        <w:trPr>
          <w:trHeight w:val="277"/>
        </w:trPr>
        <w:tc>
          <w:tcPr>
            <w:tcW w:w="3185"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80D23" w:rsidRPr="00580D23" w:rsidRDefault="00580D23" w:rsidP="00580D23">
            <w:pPr>
              <w:spacing w:after="0" w:line="240" w:lineRule="auto"/>
              <w:jc w:val="both"/>
              <w:rPr>
                <w:rFonts w:ascii="Times New Roman" w:eastAsia="Times New Roman" w:hAnsi="Times New Roman" w:cs="Times New Roman"/>
                <w:sz w:val="24"/>
                <w:szCs w:val="24"/>
                <w:lang w:eastAsia="fr-FR"/>
              </w:rPr>
            </w:pPr>
            <w:r w:rsidRPr="00580D23">
              <w:rPr>
                <w:rFonts w:ascii="Times New Roman" w:eastAsia="Times New Roman" w:hAnsi="Times New Roman" w:cs="Times New Roman"/>
                <w:sz w:val="24"/>
                <w:szCs w:val="24"/>
                <w:lang w:eastAsia="fr-FR"/>
              </w:rPr>
              <w:t>-</w:t>
            </w:r>
            <w:r w:rsidRPr="00580D23">
              <w:rPr>
                <w:rFonts w:ascii="Times New Roman" w:eastAsia="Times New Roman" w:hAnsi="Times New Roman" w:cs="Times New Roman"/>
                <w:sz w:val="14"/>
                <w:szCs w:val="14"/>
                <w:lang w:eastAsia="fr-FR"/>
              </w:rPr>
              <w:t xml:space="preserve">                     </w:t>
            </w:r>
            <w:r w:rsidRPr="00580D23">
              <w:rPr>
                <w:rFonts w:ascii="Arial" w:eastAsia="Times New Roman" w:hAnsi="Arial" w:cs="Arial"/>
                <w:sz w:val="24"/>
                <w:szCs w:val="24"/>
                <w:lang w:eastAsia="fr-FR"/>
              </w:rPr>
              <w:t>Stade 3 modérée</w:t>
            </w:r>
          </w:p>
        </w:tc>
        <w:tc>
          <w:tcPr>
            <w:tcW w:w="3120" w:type="dxa"/>
            <w:tcBorders>
              <w:top w:val="nil"/>
              <w:left w:val="nil"/>
              <w:bottom w:val="single" w:sz="8" w:space="0" w:color="auto"/>
              <w:right w:val="nil"/>
            </w:tcBorders>
            <w:shd w:val="clear" w:color="auto" w:fill="auto"/>
            <w:tcMar>
              <w:top w:w="0" w:type="dxa"/>
              <w:left w:w="70" w:type="dxa"/>
              <w:bottom w:w="0" w:type="dxa"/>
              <w:right w:w="70" w:type="dxa"/>
            </w:tcMar>
            <w:hideMark/>
          </w:tcPr>
          <w:p w:rsidR="00580D23" w:rsidRPr="00580D23" w:rsidRDefault="00580D23" w:rsidP="00580D23">
            <w:pPr>
              <w:spacing w:after="0" w:line="240" w:lineRule="auto"/>
              <w:jc w:val="both"/>
              <w:rPr>
                <w:rFonts w:ascii="Times New Roman" w:eastAsia="Times New Roman" w:hAnsi="Times New Roman" w:cs="Times New Roman"/>
                <w:sz w:val="24"/>
                <w:szCs w:val="24"/>
                <w:lang w:eastAsia="fr-FR"/>
              </w:rPr>
            </w:pPr>
            <w:r w:rsidRPr="00580D23">
              <w:rPr>
                <w:rFonts w:ascii="Times New Roman" w:eastAsia="Times New Roman" w:hAnsi="Times New Roman" w:cs="Times New Roman"/>
                <w:sz w:val="24"/>
                <w:szCs w:val="24"/>
                <w:lang w:eastAsia="fr-FR"/>
              </w:rPr>
              <w:t>-</w:t>
            </w:r>
            <w:r w:rsidRPr="00580D23">
              <w:rPr>
                <w:rFonts w:ascii="Times New Roman" w:eastAsia="Times New Roman" w:hAnsi="Times New Roman" w:cs="Times New Roman"/>
                <w:sz w:val="14"/>
                <w:szCs w:val="14"/>
                <w:lang w:eastAsia="fr-FR"/>
              </w:rPr>
              <w:t xml:space="preserve">                     </w:t>
            </w:r>
            <w:r w:rsidRPr="00580D23">
              <w:rPr>
                <w:rFonts w:ascii="Arial" w:eastAsia="Times New Roman" w:hAnsi="Arial" w:cs="Arial"/>
                <w:sz w:val="24"/>
                <w:szCs w:val="24"/>
                <w:lang w:eastAsia="fr-FR"/>
              </w:rPr>
              <w:t>60-30 ml/min</w:t>
            </w:r>
          </w:p>
        </w:tc>
      </w:tr>
      <w:tr w:rsidR="00580D23" w:rsidRPr="00580D23" w:rsidTr="00580D23">
        <w:trPr>
          <w:trHeight w:val="277"/>
        </w:trPr>
        <w:tc>
          <w:tcPr>
            <w:tcW w:w="3185"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580D23" w:rsidRPr="00580D23" w:rsidRDefault="00580D23" w:rsidP="00580D23">
            <w:pPr>
              <w:spacing w:after="0" w:line="240" w:lineRule="auto"/>
              <w:jc w:val="both"/>
              <w:rPr>
                <w:rFonts w:ascii="Times New Roman" w:eastAsia="Times New Roman" w:hAnsi="Times New Roman" w:cs="Times New Roman"/>
                <w:sz w:val="24"/>
                <w:szCs w:val="24"/>
                <w:lang w:eastAsia="fr-FR"/>
              </w:rPr>
            </w:pPr>
            <w:r w:rsidRPr="00580D23">
              <w:rPr>
                <w:rFonts w:ascii="Times New Roman" w:eastAsia="Times New Roman" w:hAnsi="Times New Roman" w:cs="Times New Roman"/>
                <w:sz w:val="24"/>
                <w:szCs w:val="24"/>
                <w:lang w:eastAsia="fr-FR"/>
              </w:rPr>
              <w:t>-</w:t>
            </w:r>
            <w:r w:rsidRPr="00580D23">
              <w:rPr>
                <w:rFonts w:ascii="Times New Roman" w:eastAsia="Times New Roman" w:hAnsi="Times New Roman" w:cs="Times New Roman"/>
                <w:sz w:val="14"/>
                <w:szCs w:val="14"/>
                <w:lang w:eastAsia="fr-FR"/>
              </w:rPr>
              <w:t xml:space="preserve">                     </w:t>
            </w:r>
            <w:r w:rsidRPr="00580D23">
              <w:rPr>
                <w:rFonts w:ascii="Arial" w:eastAsia="Times New Roman" w:hAnsi="Arial" w:cs="Arial"/>
                <w:sz w:val="24"/>
                <w:szCs w:val="24"/>
                <w:lang w:eastAsia="fr-FR"/>
              </w:rPr>
              <w:t>Stade 4 avancé</w:t>
            </w:r>
          </w:p>
        </w:tc>
        <w:tc>
          <w:tcPr>
            <w:tcW w:w="3120" w:type="dxa"/>
            <w:tcBorders>
              <w:top w:val="nil"/>
              <w:left w:val="nil"/>
              <w:bottom w:val="single" w:sz="8" w:space="0" w:color="auto"/>
              <w:right w:val="nil"/>
            </w:tcBorders>
            <w:shd w:val="clear" w:color="auto" w:fill="auto"/>
            <w:tcMar>
              <w:top w:w="0" w:type="dxa"/>
              <w:left w:w="70" w:type="dxa"/>
              <w:bottom w:w="0" w:type="dxa"/>
              <w:right w:w="70" w:type="dxa"/>
            </w:tcMar>
            <w:hideMark/>
          </w:tcPr>
          <w:p w:rsidR="00580D23" w:rsidRPr="00580D23" w:rsidRDefault="00580D23" w:rsidP="00580D23">
            <w:pPr>
              <w:spacing w:after="0" w:line="240" w:lineRule="auto"/>
              <w:jc w:val="both"/>
              <w:rPr>
                <w:rFonts w:ascii="Times New Roman" w:eastAsia="Times New Roman" w:hAnsi="Times New Roman" w:cs="Times New Roman"/>
                <w:sz w:val="24"/>
                <w:szCs w:val="24"/>
                <w:lang w:eastAsia="fr-FR"/>
              </w:rPr>
            </w:pPr>
            <w:r w:rsidRPr="00580D23">
              <w:rPr>
                <w:rFonts w:ascii="Times New Roman" w:eastAsia="Times New Roman" w:hAnsi="Times New Roman" w:cs="Times New Roman"/>
                <w:sz w:val="24"/>
                <w:szCs w:val="24"/>
                <w:lang w:eastAsia="fr-FR"/>
              </w:rPr>
              <w:t>-</w:t>
            </w:r>
            <w:r w:rsidRPr="00580D23">
              <w:rPr>
                <w:rFonts w:ascii="Times New Roman" w:eastAsia="Times New Roman" w:hAnsi="Times New Roman" w:cs="Times New Roman"/>
                <w:sz w:val="14"/>
                <w:szCs w:val="14"/>
                <w:lang w:eastAsia="fr-FR"/>
              </w:rPr>
              <w:t xml:space="preserve">                     </w:t>
            </w:r>
            <w:r w:rsidRPr="00580D23">
              <w:rPr>
                <w:rFonts w:ascii="Arial" w:eastAsia="Times New Roman" w:hAnsi="Arial" w:cs="Arial"/>
                <w:sz w:val="24"/>
                <w:szCs w:val="24"/>
                <w:lang w:eastAsia="fr-FR"/>
              </w:rPr>
              <w:t>30-15 ml/min</w:t>
            </w:r>
          </w:p>
        </w:tc>
      </w:tr>
      <w:tr w:rsidR="00580D23" w:rsidRPr="00580D23" w:rsidTr="00580D23">
        <w:trPr>
          <w:trHeight w:val="299"/>
        </w:trPr>
        <w:tc>
          <w:tcPr>
            <w:tcW w:w="3185" w:type="dxa"/>
            <w:tcBorders>
              <w:top w:val="nil"/>
              <w:left w:val="nil"/>
              <w:bottom w:val="nil"/>
              <w:right w:val="single" w:sz="8" w:space="0" w:color="auto"/>
            </w:tcBorders>
            <w:shd w:val="clear" w:color="auto" w:fill="auto"/>
            <w:tcMar>
              <w:top w:w="0" w:type="dxa"/>
              <w:left w:w="70" w:type="dxa"/>
              <w:bottom w:w="0" w:type="dxa"/>
              <w:right w:w="70" w:type="dxa"/>
            </w:tcMar>
            <w:hideMark/>
          </w:tcPr>
          <w:p w:rsidR="00580D23" w:rsidRPr="00580D23" w:rsidRDefault="00580D23" w:rsidP="00580D23">
            <w:pPr>
              <w:spacing w:after="0" w:line="240" w:lineRule="auto"/>
              <w:jc w:val="both"/>
              <w:rPr>
                <w:rFonts w:ascii="Times New Roman" w:eastAsia="Times New Roman" w:hAnsi="Times New Roman" w:cs="Times New Roman"/>
                <w:sz w:val="24"/>
                <w:szCs w:val="24"/>
                <w:lang w:eastAsia="fr-FR"/>
              </w:rPr>
            </w:pPr>
            <w:r w:rsidRPr="00580D23">
              <w:rPr>
                <w:rFonts w:ascii="Times New Roman" w:eastAsia="Times New Roman" w:hAnsi="Times New Roman" w:cs="Times New Roman"/>
                <w:sz w:val="24"/>
                <w:szCs w:val="24"/>
                <w:lang w:eastAsia="fr-FR"/>
              </w:rPr>
              <w:t>-</w:t>
            </w:r>
            <w:r w:rsidRPr="00580D23">
              <w:rPr>
                <w:rFonts w:ascii="Times New Roman" w:eastAsia="Times New Roman" w:hAnsi="Times New Roman" w:cs="Times New Roman"/>
                <w:sz w:val="14"/>
                <w:szCs w:val="14"/>
                <w:lang w:eastAsia="fr-FR"/>
              </w:rPr>
              <w:t xml:space="preserve">                     </w:t>
            </w:r>
            <w:r w:rsidRPr="00580D23">
              <w:rPr>
                <w:rFonts w:ascii="Arial" w:eastAsia="Times New Roman" w:hAnsi="Arial" w:cs="Arial"/>
                <w:sz w:val="24"/>
                <w:szCs w:val="24"/>
                <w:lang w:eastAsia="fr-FR"/>
              </w:rPr>
              <w:t>Stade 5 terminal</w:t>
            </w:r>
          </w:p>
        </w:tc>
        <w:tc>
          <w:tcPr>
            <w:tcW w:w="3120" w:type="dxa"/>
            <w:tcBorders>
              <w:top w:val="nil"/>
              <w:left w:val="nil"/>
              <w:bottom w:val="nil"/>
              <w:right w:val="nil"/>
            </w:tcBorders>
            <w:shd w:val="clear" w:color="auto" w:fill="auto"/>
            <w:tcMar>
              <w:top w:w="0" w:type="dxa"/>
              <w:left w:w="70" w:type="dxa"/>
              <w:bottom w:w="0" w:type="dxa"/>
              <w:right w:w="70" w:type="dxa"/>
            </w:tcMar>
            <w:hideMark/>
          </w:tcPr>
          <w:p w:rsidR="00580D23" w:rsidRPr="00580D23" w:rsidRDefault="00580D23" w:rsidP="00580D23">
            <w:pPr>
              <w:spacing w:after="0" w:line="240" w:lineRule="auto"/>
              <w:jc w:val="both"/>
              <w:rPr>
                <w:rFonts w:ascii="Times New Roman" w:eastAsia="Times New Roman" w:hAnsi="Times New Roman" w:cs="Times New Roman"/>
                <w:sz w:val="24"/>
                <w:szCs w:val="24"/>
                <w:lang w:eastAsia="fr-FR"/>
              </w:rPr>
            </w:pPr>
            <w:r w:rsidRPr="00580D23">
              <w:rPr>
                <w:rFonts w:ascii="Times New Roman" w:eastAsia="Times New Roman" w:hAnsi="Times New Roman" w:cs="Times New Roman"/>
                <w:sz w:val="24"/>
                <w:szCs w:val="24"/>
                <w:lang w:eastAsia="fr-FR"/>
              </w:rPr>
              <w:t>-</w:t>
            </w:r>
            <w:r w:rsidRPr="00580D23">
              <w:rPr>
                <w:rFonts w:ascii="Times New Roman" w:eastAsia="Times New Roman" w:hAnsi="Times New Roman" w:cs="Times New Roman"/>
                <w:sz w:val="14"/>
                <w:szCs w:val="14"/>
                <w:lang w:eastAsia="fr-FR"/>
              </w:rPr>
              <w:t xml:space="preserve">                     </w:t>
            </w:r>
            <w:r w:rsidRPr="00580D23">
              <w:rPr>
                <w:rFonts w:ascii="Arial" w:eastAsia="Times New Roman" w:hAnsi="Arial" w:cs="Arial"/>
                <w:sz w:val="24"/>
                <w:szCs w:val="24"/>
                <w:lang w:eastAsia="fr-FR"/>
              </w:rPr>
              <w:t>&lt;15ml/min</w:t>
            </w:r>
          </w:p>
        </w:tc>
      </w:tr>
    </w:tbl>
    <w:p w:rsidR="00580D23" w:rsidRDefault="00580D23"/>
    <w:p w:rsidR="003352BB" w:rsidRDefault="00B64972">
      <w:hyperlink r:id="rId28" w:history="1">
        <w:r w:rsidRPr="00517D8E">
          <w:rPr>
            <w:rStyle w:val="Lienhypertexte"/>
          </w:rPr>
          <w:t>http://www.nephrocarefrance.fr/2633.htm</w:t>
        </w:r>
      </w:hyperlink>
    </w:p>
    <w:p w:rsidR="00B64972" w:rsidRDefault="00B64972"/>
    <w:p w:rsidR="00B64972" w:rsidRDefault="00B64972">
      <w:r>
        <w:t>La créatinine étant totalement éliminée par le rein, elle constitue un très bon indicateur de la fonction rénale. Si son taux augmente dans le sang, c’est que la fonction rénale diminue : on parle donc d’</w:t>
      </w:r>
      <w:hyperlink r:id="rId29" w:history="1">
        <w:r>
          <w:rPr>
            <w:rStyle w:val="Lienhypertexte"/>
          </w:rPr>
          <w:t>insuffisance rénale</w:t>
        </w:r>
      </w:hyperlink>
      <w:r>
        <w:t xml:space="preserve">. Dans ce cas, la </w:t>
      </w:r>
      <w:proofErr w:type="spellStart"/>
      <w:r>
        <w:t>créatininurie</w:t>
      </w:r>
      <w:proofErr w:type="spellEnd"/>
      <w:r>
        <w:t xml:space="preserve"> (taux de créatinine dans l’urine) est diminué.</w:t>
      </w:r>
    </w:p>
    <w:p w:rsidR="004D5425" w:rsidRDefault="004D5425"/>
    <w:p w:rsidR="004D5425" w:rsidRDefault="004D5425"/>
    <w:p w:rsidR="004D5425" w:rsidRDefault="004D5425" w:rsidP="004D5425">
      <w:pPr>
        <w:pStyle w:val="NormalWeb"/>
      </w:pPr>
      <w:r>
        <w:lastRenderedPageBreak/>
        <w:t>Le taux sanguin de créatinine dépend alors de la masse musculaire et de la capacité d'élimination du rein et reflète donc l'état fonctionnel du rein. Si les reins fonctionnent bien, le taux de créatinine sanguin reste stable, tandis qu'il augmente si la filtration rénale est défaillante.</w:t>
      </w:r>
    </w:p>
    <w:p w:rsidR="004D5425" w:rsidRDefault="004D5425" w:rsidP="004D5425">
      <w:pPr>
        <w:pStyle w:val="Titre4"/>
      </w:pPr>
      <w:r>
        <w:t>Les valeurs normales de la créatinine</w:t>
      </w:r>
    </w:p>
    <w:p w:rsidR="004D5425" w:rsidRDefault="004D5425" w:rsidP="004D5425">
      <w:pPr>
        <w:pStyle w:val="NormalWeb"/>
      </w:pPr>
      <w:r>
        <w:rPr>
          <w:rStyle w:val="lev"/>
        </w:rPr>
        <w:t xml:space="preserve">Dans le sang </w:t>
      </w:r>
    </w:p>
    <w:p w:rsidR="004D5425" w:rsidRDefault="004D5425" w:rsidP="004D5425">
      <w:pPr>
        <w:numPr>
          <w:ilvl w:val="0"/>
          <w:numId w:val="4"/>
        </w:numPr>
        <w:spacing w:before="100" w:beforeAutospacing="1" w:after="100" w:afterAutospacing="1" w:line="240" w:lineRule="auto"/>
      </w:pPr>
      <w:r>
        <w:t>50 à 100 µmol/l chez la femme adulte (soit 6 à 11 mg/l).</w:t>
      </w:r>
    </w:p>
    <w:p w:rsidR="004D5425" w:rsidRDefault="004D5425" w:rsidP="004D5425">
      <w:pPr>
        <w:numPr>
          <w:ilvl w:val="0"/>
          <w:numId w:val="4"/>
        </w:numPr>
        <w:spacing w:before="100" w:beforeAutospacing="1" w:after="100" w:afterAutospacing="1" w:line="240" w:lineRule="auto"/>
      </w:pPr>
      <w:r>
        <w:t>65 à 120 µmol/l chez l'homme adulte (soit 7 à 14 mg/l).</w:t>
      </w:r>
    </w:p>
    <w:p w:rsidR="004D5425" w:rsidRDefault="004D5425" w:rsidP="004D5425">
      <w:pPr>
        <w:spacing w:after="0"/>
      </w:pPr>
      <w:r>
        <w:br/>
      </w:r>
      <w:r>
        <w:rPr>
          <w:rStyle w:val="lev"/>
        </w:rPr>
        <w:t>Dans les urines de 24 heures</w:t>
      </w:r>
    </w:p>
    <w:p w:rsidR="004D5425" w:rsidRDefault="004D5425" w:rsidP="004D5425">
      <w:pPr>
        <w:numPr>
          <w:ilvl w:val="0"/>
          <w:numId w:val="5"/>
        </w:numPr>
        <w:spacing w:before="100" w:beforeAutospacing="1" w:after="100" w:afterAutospacing="1" w:line="240" w:lineRule="auto"/>
      </w:pPr>
      <w:r>
        <w:t xml:space="preserve">8 à 16 </w:t>
      </w:r>
      <w:proofErr w:type="spellStart"/>
      <w:r>
        <w:t>mmol</w:t>
      </w:r>
      <w:proofErr w:type="spellEnd"/>
      <w:r>
        <w:t xml:space="preserve"> chez la femme.</w:t>
      </w:r>
    </w:p>
    <w:p w:rsidR="004D5425" w:rsidRDefault="004D5425" w:rsidP="004D5425">
      <w:pPr>
        <w:numPr>
          <w:ilvl w:val="0"/>
          <w:numId w:val="5"/>
        </w:numPr>
        <w:spacing w:before="100" w:beforeAutospacing="1" w:after="100" w:afterAutospacing="1" w:line="240" w:lineRule="auto"/>
      </w:pPr>
      <w:r>
        <w:t xml:space="preserve">9 à 18 </w:t>
      </w:r>
      <w:proofErr w:type="spellStart"/>
      <w:r>
        <w:t>mmol</w:t>
      </w:r>
      <w:proofErr w:type="spellEnd"/>
      <w:r>
        <w:t xml:space="preserve"> chez l'homme.</w:t>
      </w:r>
    </w:p>
    <w:p w:rsidR="00CA2D20" w:rsidRDefault="00CA2D20" w:rsidP="00CA2D20">
      <w:pPr>
        <w:pStyle w:val="Titre3"/>
      </w:pPr>
      <w:hyperlink r:id="rId30" w:history="1">
        <w:r>
          <w:rPr>
            <w:rStyle w:val="Accentuation"/>
            <w:color w:val="0000FF"/>
            <w:u w:val="single"/>
          </w:rPr>
          <w:t>Clairance</w:t>
        </w:r>
        <w:r>
          <w:rPr>
            <w:rStyle w:val="Lienhypertexte"/>
          </w:rPr>
          <w:t xml:space="preserve"> de la </w:t>
        </w:r>
        <w:r>
          <w:rPr>
            <w:rStyle w:val="Accentuation"/>
            <w:color w:val="0000FF"/>
            <w:u w:val="single"/>
          </w:rPr>
          <w:t>créatinine</w:t>
        </w:r>
      </w:hyperlink>
    </w:p>
    <w:p w:rsidR="001F4B60" w:rsidRDefault="001F4B60" w:rsidP="001F4B60">
      <w:pPr>
        <w:pStyle w:val="Titre1"/>
      </w:pPr>
      <w:r>
        <w:t>Glomérulonéphrite</w:t>
      </w:r>
    </w:p>
    <w:p w:rsidR="001F4B60" w:rsidRDefault="001F4B60"/>
    <w:p w:rsidR="004D5425" w:rsidRDefault="001F4B60">
      <w:r>
        <w:t xml:space="preserve">Syndrome </w:t>
      </w:r>
      <w:proofErr w:type="spellStart"/>
      <w:r>
        <w:t>néphrothique</w:t>
      </w:r>
      <w:proofErr w:type="spellEnd"/>
      <w:r w:rsidR="00DC66F8">
        <w:t> : pas une maladie</w:t>
      </w:r>
    </w:p>
    <w:p w:rsidR="00AE3B11" w:rsidRDefault="001F4B60">
      <w:r>
        <w:t>Protéinurie abondante</w:t>
      </w:r>
    </w:p>
    <w:p w:rsidR="001F4B60" w:rsidRDefault="00AE3B11">
      <w:r>
        <w:t>Rôle favorisant du traitement (corticothérapie, immunosuppresseurs)</w:t>
      </w:r>
    </w:p>
    <w:p w:rsidR="00840F86" w:rsidRDefault="00840F86">
      <w:r>
        <w:rPr>
          <w:noProof/>
          <w:lang w:eastAsia="fr-FR"/>
        </w:rPr>
        <w:lastRenderedPageBreak/>
        <w:drawing>
          <wp:inline distT="0" distB="0" distL="0" distR="0">
            <wp:extent cx="5760720" cy="4215295"/>
            <wp:effectExtent l="0" t="0" r="0" b="0"/>
            <wp:docPr id="5" name="Image 5" descr="http://vincentbourquin.files.wordpress.com/2011/11/capture-d_c3a9cran-2011-11-06-c3a0-20-18-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vincentbourquin.files.wordpress.com/2011/11/capture-d_c3a9cran-2011-11-06-c3a0-20-18-43.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60720" cy="4215295"/>
                    </a:xfrm>
                    <a:prstGeom prst="rect">
                      <a:avLst/>
                    </a:prstGeom>
                    <a:noFill/>
                    <a:ln>
                      <a:noFill/>
                    </a:ln>
                  </pic:spPr>
                </pic:pic>
              </a:graphicData>
            </a:graphic>
          </wp:inline>
        </w:drawing>
      </w:r>
    </w:p>
    <w:p w:rsidR="00A42673" w:rsidRDefault="008A0C32">
      <w:hyperlink r:id="rId32" w:history="1">
        <w:r w:rsidRPr="00517D8E">
          <w:rPr>
            <w:rStyle w:val="Lienhypertexte"/>
          </w:rPr>
          <w:t>http://nephroblog.org/2011/11/07/proteinurie-aspects-pratiques/</w:t>
        </w:r>
      </w:hyperlink>
    </w:p>
    <w:p w:rsidR="00AF5AAD" w:rsidRDefault="008A0C32">
      <w:r>
        <w:t>DFG</w:t>
      </w:r>
      <w:r w:rsidR="003C5C4C">
        <w:t xml:space="preserve"> </w:t>
      </w:r>
    </w:p>
    <w:p w:rsidR="00AF5AAD" w:rsidRPr="00AF5AAD" w:rsidRDefault="00AF5AAD" w:rsidP="00AF5AAD">
      <w:pPr>
        <w:rPr>
          <w:rFonts w:ascii="Arial" w:eastAsia="Times New Roman" w:hAnsi="Arial" w:cs="Arial"/>
          <w:sz w:val="30"/>
          <w:szCs w:val="30"/>
          <w:lang w:eastAsia="fr-FR"/>
        </w:rPr>
      </w:pPr>
      <w:r>
        <w:t>IEC :</w:t>
      </w:r>
      <w:r w:rsidR="003C5C4C">
        <w:t xml:space="preserve"> </w:t>
      </w:r>
      <w:r w:rsidRPr="00AF5AAD">
        <w:rPr>
          <w:rFonts w:ascii="Arial" w:eastAsia="Times New Roman" w:hAnsi="Arial" w:cs="Arial"/>
          <w:sz w:val="30"/>
          <w:szCs w:val="30"/>
          <w:lang w:eastAsia="fr-FR"/>
        </w:rPr>
        <w:t xml:space="preserve">inhibiteur de l’enzyme de conversion de l’angiotensine </w:t>
      </w:r>
    </w:p>
    <w:p w:rsidR="00AF5AAD" w:rsidRDefault="00AF5AAD" w:rsidP="00AF5AAD">
      <w:pPr>
        <w:spacing w:after="0" w:line="240" w:lineRule="auto"/>
        <w:rPr>
          <w:rFonts w:ascii="Arial" w:eastAsia="Times New Roman" w:hAnsi="Arial" w:cs="Arial"/>
          <w:sz w:val="30"/>
          <w:szCs w:val="30"/>
          <w:lang w:eastAsia="fr-FR"/>
        </w:rPr>
      </w:pPr>
      <w:proofErr w:type="gramStart"/>
      <w:r w:rsidRPr="00AF5AAD">
        <w:rPr>
          <w:rFonts w:ascii="Arial" w:eastAsia="Times New Roman" w:hAnsi="Arial" w:cs="Arial"/>
          <w:sz w:val="30"/>
          <w:szCs w:val="30"/>
          <w:lang w:eastAsia="fr-FR"/>
        </w:rPr>
        <w:t>ou</w:t>
      </w:r>
      <w:proofErr w:type="gramEnd"/>
      <w:r w:rsidRPr="00AF5AAD">
        <w:rPr>
          <w:rFonts w:ascii="Arial" w:eastAsia="Times New Roman" w:hAnsi="Arial" w:cs="Arial"/>
          <w:sz w:val="30"/>
          <w:szCs w:val="30"/>
          <w:lang w:eastAsia="fr-FR"/>
        </w:rPr>
        <w:t xml:space="preserve"> antagoniste des récepteurs de l’angiotensine 2</w:t>
      </w:r>
    </w:p>
    <w:p w:rsidR="00E56470" w:rsidRDefault="00E56470" w:rsidP="00AF5AAD">
      <w:pPr>
        <w:spacing w:after="0" w:line="240" w:lineRule="auto"/>
        <w:rPr>
          <w:rFonts w:ascii="Arial" w:eastAsia="Times New Roman" w:hAnsi="Arial" w:cs="Arial"/>
          <w:sz w:val="30"/>
          <w:szCs w:val="30"/>
          <w:lang w:eastAsia="fr-FR"/>
        </w:rPr>
      </w:pPr>
    </w:p>
    <w:p w:rsidR="00E56470" w:rsidRDefault="00E56470" w:rsidP="00E56470">
      <w:pPr>
        <w:pStyle w:val="Titre1"/>
      </w:pPr>
      <w:r>
        <w:t xml:space="preserve">Mesures de </w:t>
      </w:r>
      <w:proofErr w:type="spellStart"/>
      <w:r>
        <w:t>nephroprotection</w:t>
      </w:r>
      <w:proofErr w:type="spellEnd"/>
    </w:p>
    <w:p w:rsidR="00E56470" w:rsidRPr="00AF5AAD" w:rsidRDefault="00E56470" w:rsidP="00AF5AAD">
      <w:pPr>
        <w:spacing w:after="0" w:line="240" w:lineRule="auto"/>
        <w:rPr>
          <w:rFonts w:ascii="Arial" w:eastAsia="Times New Roman" w:hAnsi="Arial" w:cs="Arial"/>
          <w:sz w:val="30"/>
          <w:szCs w:val="30"/>
          <w:lang w:eastAsia="fr-FR"/>
        </w:rPr>
      </w:pPr>
      <w:bookmarkStart w:id="0" w:name="_GoBack"/>
      <w:bookmarkEnd w:id="0"/>
    </w:p>
    <w:p w:rsidR="008A0C32" w:rsidRDefault="008A0C32"/>
    <w:sectPr w:rsidR="008A0C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30AFC"/>
    <w:multiLevelType w:val="multilevel"/>
    <w:tmpl w:val="45C8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816E1E"/>
    <w:multiLevelType w:val="multilevel"/>
    <w:tmpl w:val="AB52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0C41EA"/>
    <w:multiLevelType w:val="multilevel"/>
    <w:tmpl w:val="EFB0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9F6199"/>
    <w:multiLevelType w:val="multilevel"/>
    <w:tmpl w:val="0022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F65F0E"/>
    <w:multiLevelType w:val="multilevel"/>
    <w:tmpl w:val="AB12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7C4"/>
    <w:rsid w:val="00110D02"/>
    <w:rsid w:val="001927C4"/>
    <w:rsid w:val="001E5F1C"/>
    <w:rsid w:val="001F4B60"/>
    <w:rsid w:val="003352BB"/>
    <w:rsid w:val="003C5C4C"/>
    <w:rsid w:val="004D5425"/>
    <w:rsid w:val="00567E56"/>
    <w:rsid w:val="00580D23"/>
    <w:rsid w:val="0058683B"/>
    <w:rsid w:val="007279D4"/>
    <w:rsid w:val="00840F86"/>
    <w:rsid w:val="00850044"/>
    <w:rsid w:val="008A0C32"/>
    <w:rsid w:val="00A14BB0"/>
    <w:rsid w:val="00A42673"/>
    <w:rsid w:val="00A96C4E"/>
    <w:rsid w:val="00AA10CA"/>
    <w:rsid w:val="00AE3B11"/>
    <w:rsid w:val="00AF5AAD"/>
    <w:rsid w:val="00B64972"/>
    <w:rsid w:val="00CA2D20"/>
    <w:rsid w:val="00D71077"/>
    <w:rsid w:val="00DC66F8"/>
    <w:rsid w:val="00E56470"/>
    <w:rsid w:val="00E771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1F4B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link w:val="Titre3Car"/>
    <w:uiPriority w:val="9"/>
    <w:qFormat/>
    <w:rsid w:val="001927C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4D542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927C4"/>
    <w:rPr>
      <w:color w:val="0000FF"/>
      <w:u w:val="single"/>
    </w:rPr>
  </w:style>
  <w:style w:type="character" w:customStyle="1" w:styleId="Titre3Car">
    <w:name w:val="Titre 3 Car"/>
    <w:basedOn w:val="Policepardfaut"/>
    <w:link w:val="Titre3"/>
    <w:uiPriority w:val="9"/>
    <w:rsid w:val="001927C4"/>
    <w:rPr>
      <w:rFonts w:ascii="Times New Roman" w:eastAsia="Times New Roman" w:hAnsi="Times New Roman" w:cs="Times New Roman"/>
      <w:b/>
      <w:bCs/>
      <w:sz w:val="27"/>
      <w:szCs w:val="27"/>
      <w:lang w:eastAsia="fr-FR"/>
    </w:rPr>
  </w:style>
  <w:style w:type="character" w:customStyle="1" w:styleId="mw-headline">
    <w:name w:val="mw-headline"/>
    <w:basedOn w:val="Policepardfaut"/>
    <w:rsid w:val="001927C4"/>
  </w:style>
  <w:style w:type="paragraph" w:styleId="NormalWeb">
    <w:name w:val="Normal (Web)"/>
    <w:basedOn w:val="Normal"/>
    <w:uiPriority w:val="99"/>
    <w:unhideWhenUsed/>
    <w:rsid w:val="001927C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wrap">
    <w:name w:val="nowrap"/>
    <w:basedOn w:val="Policepardfaut"/>
    <w:rsid w:val="00E77112"/>
  </w:style>
  <w:style w:type="paragraph" w:styleId="Textedebulles">
    <w:name w:val="Balloon Text"/>
    <w:basedOn w:val="Normal"/>
    <w:link w:val="TextedebullesCar"/>
    <w:uiPriority w:val="99"/>
    <w:semiHidden/>
    <w:unhideWhenUsed/>
    <w:rsid w:val="00A96C4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96C4E"/>
    <w:rPr>
      <w:rFonts w:ascii="Tahoma" w:hAnsi="Tahoma" w:cs="Tahoma"/>
      <w:sz w:val="16"/>
      <w:szCs w:val="16"/>
    </w:rPr>
  </w:style>
  <w:style w:type="character" w:customStyle="1" w:styleId="Titre4Car">
    <w:name w:val="Titre 4 Car"/>
    <w:basedOn w:val="Policepardfaut"/>
    <w:link w:val="Titre4"/>
    <w:uiPriority w:val="9"/>
    <w:semiHidden/>
    <w:rsid w:val="004D5425"/>
    <w:rPr>
      <w:rFonts w:asciiTheme="majorHAnsi" w:eastAsiaTheme="majorEastAsia" w:hAnsiTheme="majorHAnsi" w:cstheme="majorBidi"/>
      <w:b/>
      <w:bCs/>
      <w:i/>
      <w:iCs/>
      <w:color w:val="4F81BD" w:themeColor="accent1"/>
    </w:rPr>
  </w:style>
  <w:style w:type="character" w:styleId="lev">
    <w:name w:val="Strong"/>
    <w:basedOn w:val="Policepardfaut"/>
    <w:uiPriority w:val="22"/>
    <w:qFormat/>
    <w:rsid w:val="004D5425"/>
    <w:rPr>
      <w:b/>
      <w:bCs/>
    </w:rPr>
  </w:style>
  <w:style w:type="character" w:styleId="Accentuation">
    <w:name w:val="Emphasis"/>
    <w:basedOn w:val="Policepardfaut"/>
    <w:uiPriority w:val="20"/>
    <w:qFormat/>
    <w:rsid w:val="00CA2D20"/>
    <w:rPr>
      <w:i/>
      <w:iCs/>
    </w:rPr>
  </w:style>
  <w:style w:type="character" w:customStyle="1" w:styleId="Titre1Car">
    <w:name w:val="Titre 1 Car"/>
    <w:basedOn w:val="Policepardfaut"/>
    <w:link w:val="Titre1"/>
    <w:uiPriority w:val="9"/>
    <w:rsid w:val="001F4B6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1F4B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link w:val="Titre3Car"/>
    <w:uiPriority w:val="9"/>
    <w:qFormat/>
    <w:rsid w:val="001927C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4D542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927C4"/>
    <w:rPr>
      <w:color w:val="0000FF"/>
      <w:u w:val="single"/>
    </w:rPr>
  </w:style>
  <w:style w:type="character" w:customStyle="1" w:styleId="Titre3Car">
    <w:name w:val="Titre 3 Car"/>
    <w:basedOn w:val="Policepardfaut"/>
    <w:link w:val="Titre3"/>
    <w:uiPriority w:val="9"/>
    <w:rsid w:val="001927C4"/>
    <w:rPr>
      <w:rFonts w:ascii="Times New Roman" w:eastAsia="Times New Roman" w:hAnsi="Times New Roman" w:cs="Times New Roman"/>
      <w:b/>
      <w:bCs/>
      <w:sz w:val="27"/>
      <w:szCs w:val="27"/>
      <w:lang w:eastAsia="fr-FR"/>
    </w:rPr>
  </w:style>
  <w:style w:type="character" w:customStyle="1" w:styleId="mw-headline">
    <w:name w:val="mw-headline"/>
    <w:basedOn w:val="Policepardfaut"/>
    <w:rsid w:val="001927C4"/>
  </w:style>
  <w:style w:type="paragraph" w:styleId="NormalWeb">
    <w:name w:val="Normal (Web)"/>
    <w:basedOn w:val="Normal"/>
    <w:uiPriority w:val="99"/>
    <w:unhideWhenUsed/>
    <w:rsid w:val="001927C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wrap">
    <w:name w:val="nowrap"/>
    <w:basedOn w:val="Policepardfaut"/>
    <w:rsid w:val="00E77112"/>
  </w:style>
  <w:style w:type="paragraph" w:styleId="Textedebulles">
    <w:name w:val="Balloon Text"/>
    <w:basedOn w:val="Normal"/>
    <w:link w:val="TextedebullesCar"/>
    <w:uiPriority w:val="99"/>
    <w:semiHidden/>
    <w:unhideWhenUsed/>
    <w:rsid w:val="00A96C4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96C4E"/>
    <w:rPr>
      <w:rFonts w:ascii="Tahoma" w:hAnsi="Tahoma" w:cs="Tahoma"/>
      <w:sz w:val="16"/>
      <w:szCs w:val="16"/>
    </w:rPr>
  </w:style>
  <w:style w:type="character" w:customStyle="1" w:styleId="Titre4Car">
    <w:name w:val="Titre 4 Car"/>
    <w:basedOn w:val="Policepardfaut"/>
    <w:link w:val="Titre4"/>
    <w:uiPriority w:val="9"/>
    <w:semiHidden/>
    <w:rsid w:val="004D5425"/>
    <w:rPr>
      <w:rFonts w:asciiTheme="majorHAnsi" w:eastAsiaTheme="majorEastAsia" w:hAnsiTheme="majorHAnsi" w:cstheme="majorBidi"/>
      <w:b/>
      <w:bCs/>
      <w:i/>
      <w:iCs/>
      <w:color w:val="4F81BD" w:themeColor="accent1"/>
    </w:rPr>
  </w:style>
  <w:style w:type="character" w:styleId="lev">
    <w:name w:val="Strong"/>
    <w:basedOn w:val="Policepardfaut"/>
    <w:uiPriority w:val="22"/>
    <w:qFormat/>
    <w:rsid w:val="004D5425"/>
    <w:rPr>
      <w:b/>
      <w:bCs/>
    </w:rPr>
  </w:style>
  <w:style w:type="character" w:styleId="Accentuation">
    <w:name w:val="Emphasis"/>
    <w:basedOn w:val="Policepardfaut"/>
    <w:uiPriority w:val="20"/>
    <w:qFormat/>
    <w:rsid w:val="00CA2D20"/>
    <w:rPr>
      <w:i/>
      <w:iCs/>
    </w:rPr>
  </w:style>
  <w:style w:type="character" w:customStyle="1" w:styleId="Titre1Car">
    <w:name w:val="Titre 1 Car"/>
    <w:basedOn w:val="Policepardfaut"/>
    <w:link w:val="Titre1"/>
    <w:uiPriority w:val="9"/>
    <w:rsid w:val="001F4B6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07825">
      <w:bodyDiv w:val="1"/>
      <w:marLeft w:val="0"/>
      <w:marRight w:val="0"/>
      <w:marTop w:val="0"/>
      <w:marBottom w:val="0"/>
      <w:divBdr>
        <w:top w:val="none" w:sz="0" w:space="0" w:color="auto"/>
        <w:left w:val="none" w:sz="0" w:space="0" w:color="auto"/>
        <w:bottom w:val="none" w:sz="0" w:space="0" w:color="auto"/>
        <w:right w:val="none" w:sz="0" w:space="0" w:color="auto"/>
      </w:divBdr>
      <w:divsChild>
        <w:div w:id="176775099">
          <w:marLeft w:val="0"/>
          <w:marRight w:val="0"/>
          <w:marTop w:val="0"/>
          <w:marBottom w:val="0"/>
          <w:divBdr>
            <w:top w:val="none" w:sz="0" w:space="0" w:color="auto"/>
            <w:left w:val="none" w:sz="0" w:space="0" w:color="auto"/>
            <w:bottom w:val="none" w:sz="0" w:space="0" w:color="auto"/>
            <w:right w:val="none" w:sz="0" w:space="0" w:color="auto"/>
          </w:divBdr>
        </w:div>
        <w:div w:id="833490447">
          <w:marLeft w:val="0"/>
          <w:marRight w:val="0"/>
          <w:marTop w:val="0"/>
          <w:marBottom w:val="0"/>
          <w:divBdr>
            <w:top w:val="none" w:sz="0" w:space="0" w:color="auto"/>
            <w:left w:val="none" w:sz="0" w:space="0" w:color="auto"/>
            <w:bottom w:val="none" w:sz="0" w:space="0" w:color="auto"/>
            <w:right w:val="none" w:sz="0" w:space="0" w:color="auto"/>
          </w:divBdr>
        </w:div>
        <w:div w:id="1519074762">
          <w:marLeft w:val="0"/>
          <w:marRight w:val="0"/>
          <w:marTop w:val="0"/>
          <w:marBottom w:val="0"/>
          <w:divBdr>
            <w:top w:val="none" w:sz="0" w:space="0" w:color="auto"/>
            <w:left w:val="none" w:sz="0" w:space="0" w:color="auto"/>
            <w:bottom w:val="none" w:sz="0" w:space="0" w:color="auto"/>
            <w:right w:val="none" w:sz="0" w:space="0" w:color="auto"/>
          </w:divBdr>
        </w:div>
      </w:divsChild>
    </w:div>
    <w:div w:id="807086900">
      <w:bodyDiv w:val="1"/>
      <w:marLeft w:val="0"/>
      <w:marRight w:val="0"/>
      <w:marTop w:val="0"/>
      <w:marBottom w:val="0"/>
      <w:divBdr>
        <w:top w:val="none" w:sz="0" w:space="0" w:color="auto"/>
        <w:left w:val="none" w:sz="0" w:space="0" w:color="auto"/>
        <w:bottom w:val="none" w:sz="0" w:space="0" w:color="auto"/>
        <w:right w:val="none" w:sz="0" w:space="0" w:color="auto"/>
      </w:divBdr>
    </w:div>
    <w:div w:id="893001613">
      <w:bodyDiv w:val="1"/>
      <w:marLeft w:val="0"/>
      <w:marRight w:val="0"/>
      <w:marTop w:val="0"/>
      <w:marBottom w:val="0"/>
      <w:divBdr>
        <w:top w:val="none" w:sz="0" w:space="0" w:color="auto"/>
        <w:left w:val="none" w:sz="0" w:space="0" w:color="auto"/>
        <w:bottom w:val="none" w:sz="0" w:space="0" w:color="auto"/>
        <w:right w:val="none" w:sz="0" w:space="0" w:color="auto"/>
      </w:divBdr>
    </w:div>
    <w:div w:id="1022897818">
      <w:bodyDiv w:val="1"/>
      <w:marLeft w:val="0"/>
      <w:marRight w:val="0"/>
      <w:marTop w:val="0"/>
      <w:marBottom w:val="0"/>
      <w:divBdr>
        <w:top w:val="none" w:sz="0" w:space="0" w:color="auto"/>
        <w:left w:val="none" w:sz="0" w:space="0" w:color="auto"/>
        <w:bottom w:val="none" w:sz="0" w:space="0" w:color="auto"/>
        <w:right w:val="none" w:sz="0" w:space="0" w:color="auto"/>
      </w:divBdr>
    </w:div>
    <w:div w:id="1030107014">
      <w:bodyDiv w:val="1"/>
      <w:marLeft w:val="0"/>
      <w:marRight w:val="0"/>
      <w:marTop w:val="0"/>
      <w:marBottom w:val="0"/>
      <w:divBdr>
        <w:top w:val="none" w:sz="0" w:space="0" w:color="auto"/>
        <w:left w:val="none" w:sz="0" w:space="0" w:color="auto"/>
        <w:bottom w:val="none" w:sz="0" w:space="0" w:color="auto"/>
        <w:right w:val="none" w:sz="0" w:space="0" w:color="auto"/>
      </w:divBdr>
      <w:divsChild>
        <w:div w:id="1346711497">
          <w:marLeft w:val="0"/>
          <w:marRight w:val="0"/>
          <w:marTop w:val="0"/>
          <w:marBottom w:val="0"/>
          <w:divBdr>
            <w:top w:val="none" w:sz="0" w:space="0" w:color="auto"/>
            <w:left w:val="none" w:sz="0" w:space="0" w:color="auto"/>
            <w:bottom w:val="none" w:sz="0" w:space="0" w:color="auto"/>
            <w:right w:val="none" w:sz="0" w:space="0" w:color="auto"/>
          </w:divBdr>
        </w:div>
        <w:div w:id="1068453578">
          <w:marLeft w:val="0"/>
          <w:marRight w:val="0"/>
          <w:marTop w:val="0"/>
          <w:marBottom w:val="0"/>
          <w:divBdr>
            <w:top w:val="none" w:sz="0" w:space="0" w:color="auto"/>
            <w:left w:val="none" w:sz="0" w:space="0" w:color="auto"/>
            <w:bottom w:val="none" w:sz="0" w:space="0" w:color="auto"/>
            <w:right w:val="none" w:sz="0" w:space="0" w:color="auto"/>
          </w:divBdr>
        </w:div>
      </w:divsChild>
    </w:div>
    <w:div w:id="1043555370">
      <w:bodyDiv w:val="1"/>
      <w:marLeft w:val="0"/>
      <w:marRight w:val="0"/>
      <w:marTop w:val="0"/>
      <w:marBottom w:val="0"/>
      <w:divBdr>
        <w:top w:val="none" w:sz="0" w:space="0" w:color="auto"/>
        <w:left w:val="none" w:sz="0" w:space="0" w:color="auto"/>
        <w:bottom w:val="none" w:sz="0" w:space="0" w:color="auto"/>
        <w:right w:val="none" w:sz="0" w:space="0" w:color="auto"/>
      </w:divBdr>
    </w:div>
    <w:div w:id="1129208494">
      <w:bodyDiv w:val="1"/>
      <w:marLeft w:val="0"/>
      <w:marRight w:val="0"/>
      <w:marTop w:val="0"/>
      <w:marBottom w:val="0"/>
      <w:divBdr>
        <w:top w:val="none" w:sz="0" w:space="0" w:color="auto"/>
        <w:left w:val="none" w:sz="0" w:space="0" w:color="auto"/>
        <w:bottom w:val="none" w:sz="0" w:space="0" w:color="auto"/>
        <w:right w:val="none" w:sz="0" w:space="0" w:color="auto"/>
      </w:divBdr>
      <w:divsChild>
        <w:div w:id="1376001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547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9274919">
      <w:bodyDiv w:val="1"/>
      <w:marLeft w:val="0"/>
      <w:marRight w:val="0"/>
      <w:marTop w:val="0"/>
      <w:marBottom w:val="0"/>
      <w:divBdr>
        <w:top w:val="none" w:sz="0" w:space="0" w:color="auto"/>
        <w:left w:val="none" w:sz="0" w:space="0" w:color="auto"/>
        <w:bottom w:val="none" w:sz="0" w:space="0" w:color="auto"/>
        <w:right w:val="none" w:sz="0" w:space="0" w:color="auto"/>
      </w:divBdr>
    </w:div>
    <w:div w:id="1471288370">
      <w:bodyDiv w:val="1"/>
      <w:marLeft w:val="0"/>
      <w:marRight w:val="0"/>
      <w:marTop w:val="0"/>
      <w:marBottom w:val="0"/>
      <w:divBdr>
        <w:top w:val="none" w:sz="0" w:space="0" w:color="auto"/>
        <w:left w:val="none" w:sz="0" w:space="0" w:color="auto"/>
        <w:bottom w:val="none" w:sz="0" w:space="0" w:color="auto"/>
        <w:right w:val="none" w:sz="0" w:space="0" w:color="auto"/>
      </w:divBdr>
    </w:div>
    <w:div w:id="1514759933">
      <w:bodyDiv w:val="1"/>
      <w:marLeft w:val="0"/>
      <w:marRight w:val="0"/>
      <w:marTop w:val="0"/>
      <w:marBottom w:val="0"/>
      <w:divBdr>
        <w:top w:val="none" w:sz="0" w:space="0" w:color="auto"/>
        <w:left w:val="none" w:sz="0" w:space="0" w:color="auto"/>
        <w:bottom w:val="none" w:sz="0" w:space="0" w:color="auto"/>
        <w:right w:val="none" w:sz="0" w:space="0" w:color="auto"/>
      </w:divBdr>
    </w:div>
    <w:div w:id="203930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Prot%C3%A9inurie" TargetMode="External"/><Relationship Id="rId13" Type="http://schemas.openxmlformats.org/officeDocument/2006/relationships/hyperlink" Target="http://fr.wikipedia.org/wiki/Syndrome_n%C3%A9phrotique" TargetMode="External"/><Relationship Id="rId18" Type="http://schemas.openxmlformats.org/officeDocument/2006/relationships/hyperlink" Target="http://fr.wikipedia.org/wiki/Albumine" TargetMode="External"/><Relationship Id="rId26" Type="http://schemas.openxmlformats.org/officeDocument/2006/relationships/hyperlink" Target="http://www.esculape.com/message_390_d.html" TargetMode="External"/><Relationship Id="rId3" Type="http://schemas.microsoft.com/office/2007/relationships/stylesWithEffects" Target="stylesWithEffects.xml"/><Relationship Id="rId21" Type="http://schemas.openxmlformats.org/officeDocument/2006/relationships/hyperlink" Target="http://www.esculape.com/uronephro/Nephropathie-canada2003.pdf" TargetMode="External"/><Relationship Id="rId34" Type="http://schemas.openxmlformats.org/officeDocument/2006/relationships/theme" Target="theme/theme1.xml"/><Relationship Id="rId7" Type="http://schemas.openxmlformats.org/officeDocument/2006/relationships/hyperlink" Target="http://fr.wikipedia.org/wiki/Maladie_cardio-vasculaire" TargetMode="External"/><Relationship Id="rId12" Type="http://schemas.openxmlformats.org/officeDocument/2006/relationships/hyperlink" Target="http://fr.wikipedia.org/wiki/Glom%C3%A9rule" TargetMode="External"/><Relationship Id="rId17" Type="http://schemas.openxmlformats.org/officeDocument/2006/relationships/hyperlink" Target="http://fr.wikipedia.org/wiki/H%C3%A9maturie" TargetMode="External"/><Relationship Id="rId25" Type="http://schemas.openxmlformats.org/officeDocument/2006/relationships/image" Target="media/image3.gi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fr.wikipedia.org/wiki/Albumine" TargetMode="External"/><Relationship Id="rId20" Type="http://schemas.openxmlformats.org/officeDocument/2006/relationships/hyperlink" Target="http://www.esculape.com/uronephro/nephropathie-diag-albuminurie-creatininurie.html" TargetMode="External"/><Relationship Id="rId29" Type="http://schemas.openxmlformats.org/officeDocument/2006/relationships/hyperlink" Target="http://www.carenity.com/pathologies/insuffisance-renale/definition-de-linsuffisance-renale" TargetMode="External"/><Relationship Id="rId1" Type="http://schemas.openxmlformats.org/officeDocument/2006/relationships/numbering" Target="numbering.xml"/><Relationship Id="rId6" Type="http://schemas.openxmlformats.org/officeDocument/2006/relationships/hyperlink" Target="http://fr.wikipedia.org/wiki/Prot%C3%A9inurie" TargetMode="External"/><Relationship Id="rId11" Type="http://schemas.openxmlformats.org/officeDocument/2006/relationships/hyperlink" Target="http://fr.wikipedia.org/wiki/Insuffisance_r%C3%A9nale" TargetMode="External"/><Relationship Id="rId24" Type="http://schemas.openxmlformats.org/officeDocument/2006/relationships/hyperlink" Target="http://www.esculape.com/message_390_g.html" TargetMode="External"/><Relationship Id="rId32" Type="http://schemas.openxmlformats.org/officeDocument/2006/relationships/hyperlink" Target="http://nephroblog.org/2011/11/07/proteinurie-aspects-pratiques/" TargetMode="External"/><Relationship Id="rId5" Type="http://schemas.openxmlformats.org/officeDocument/2006/relationships/webSettings" Target="webSettings.xml"/><Relationship Id="rId15" Type="http://schemas.openxmlformats.org/officeDocument/2006/relationships/hyperlink" Target="http://fr.wikipedia.org/wiki/Diab%C3%A8te_de_type_1" TargetMode="External"/><Relationship Id="rId23" Type="http://schemas.openxmlformats.org/officeDocument/2006/relationships/image" Target="media/image2.gif"/><Relationship Id="rId28" Type="http://schemas.openxmlformats.org/officeDocument/2006/relationships/hyperlink" Target="http://www.nephrocarefrance.fr/2633.htm" TargetMode="External"/><Relationship Id="rId10" Type="http://schemas.openxmlformats.org/officeDocument/2006/relationships/hyperlink" Target="http://fr.wikipedia.org/wiki/Prot%C3%A9inurie" TargetMode="External"/><Relationship Id="rId19" Type="http://schemas.openxmlformats.org/officeDocument/2006/relationships/hyperlink" Target="http://fr.wikipedia.org/wiki/Diab%C3%A8te" TargetMode="Externa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fr.wikipedia.org/wiki/Prot%C3%A9inurie" TargetMode="External"/><Relationship Id="rId14" Type="http://schemas.openxmlformats.org/officeDocument/2006/relationships/hyperlink" Target="http://fr.wikipedia.org/wiki/Glom%C3%A9rulon%C3%A9phrite" TargetMode="External"/><Relationship Id="rId22" Type="http://schemas.openxmlformats.org/officeDocument/2006/relationships/image" Target="media/image1.gif"/><Relationship Id="rId27" Type="http://schemas.openxmlformats.org/officeDocument/2006/relationships/hyperlink" Target="http://www.esculape.com/uronephro/nephropathie-diag-albuminurie-creatininurie.html" TargetMode="External"/><Relationship Id="rId30" Type="http://schemas.openxmlformats.org/officeDocument/2006/relationships/hyperlink" Target="http://www.doctissimo.fr/html/sante/analyses/ana_equil_ions25.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721</TotalTime>
  <Pages>1</Pages>
  <Words>1453</Words>
  <Characters>7995</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dc:creator>
  <cp:lastModifiedBy>Patrice</cp:lastModifiedBy>
  <cp:revision>21</cp:revision>
  <dcterms:created xsi:type="dcterms:W3CDTF">2013-09-07T09:16:00Z</dcterms:created>
  <dcterms:modified xsi:type="dcterms:W3CDTF">2013-09-07T21:17:00Z</dcterms:modified>
</cp:coreProperties>
</file>