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AE" w:rsidRDefault="006B1B01">
      <w:r>
        <w:fldChar w:fldCharType="begin"/>
      </w:r>
      <w:r>
        <w:instrText xml:space="preserve"> HYPERLINK "</w:instrText>
      </w:r>
      <w:r w:rsidRPr="006B1B01">
        <w:instrText>http://www.wk-rh.fr/preview/DgDhDgDgDgInDh/edition/lsg/lamy_social_groupes/226-6_delegation_du_pouvoir_de_licencier_au_sein_d_un_groupe_de_societes</w:instrText>
      </w:r>
      <w:r>
        <w:instrText xml:space="preserve">" </w:instrText>
      </w:r>
      <w:r>
        <w:fldChar w:fldCharType="separate"/>
      </w:r>
      <w:r w:rsidRPr="00E62C06">
        <w:rPr>
          <w:rStyle w:val="Lienhypertexte"/>
        </w:rPr>
        <w:t>http://www.wk-rh.fr/preview/DgDhDgDgDgInDh/edition/lsg/lamy_social_groupes/226-6_delegation_du_pouvoir_de_licencier_au_sein_d_un_groupe_de_societes</w:t>
      </w:r>
      <w:r>
        <w:fldChar w:fldCharType="end"/>
      </w:r>
    </w:p>
    <w:p w:rsidR="006B1B01" w:rsidRDefault="006B1B01"/>
    <w:p w:rsidR="006B1B01" w:rsidRDefault="006B1B01">
      <w:r>
        <w:t xml:space="preserve">Bien que la notification du licenciement ne saurait être le fait d'une personne </w:t>
      </w:r>
      <w:r>
        <w:rPr>
          <w:rStyle w:val="Accentuation"/>
        </w:rPr>
        <w:t>« étrangère à l'entreprise »</w:t>
      </w:r>
      <w:r>
        <w:t xml:space="preserve"> (</w:t>
      </w:r>
      <w:proofErr w:type="spellStart"/>
      <w:r>
        <w:rPr>
          <w:rStyle w:val="zref"/>
        </w:rPr>
        <w:fldChar w:fldCharType="begin"/>
      </w:r>
      <w:r>
        <w:rPr>
          <w:rStyle w:val="zref"/>
        </w:rPr>
        <w:instrText xml:space="preserve"> HYPERLINK "javascript:Redirection('2944014')" </w:instrText>
      </w:r>
      <w:r>
        <w:rPr>
          <w:rStyle w:val="zref"/>
        </w:rPr>
        <w:fldChar w:fldCharType="separate"/>
      </w:r>
      <w:r>
        <w:rPr>
          <w:rStyle w:val="Lienhypertexte"/>
        </w:rPr>
        <w:t>Cass</w:t>
      </w:r>
      <w:proofErr w:type="spellEnd"/>
      <w:r>
        <w:rPr>
          <w:rStyle w:val="Lienhypertexte"/>
        </w:rPr>
        <w:t xml:space="preserve">. </w:t>
      </w:r>
      <w:proofErr w:type="gramStart"/>
      <w:r>
        <w:rPr>
          <w:rStyle w:val="Lienhypertexte"/>
        </w:rPr>
        <w:t>soc.,</w:t>
      </w:r>
      <w:proofErr w:type="gramEnd"/>
      <w:r>
        <w:rPr>
          <w:rStyle w:val="Lienhypertexte"/>
        </w:rPr>
        <w:t xml:space="preserve"> 26 mars 2002, n</w:t>
      </w:r>
      <w:r>
        <w:rPr>
          <w:rStyle w:val="Lienhypertexte"/>
          <w:vertAlign w:val="superscript"/>
        </w:rPr>
        <w:t>o</w:t>
      </w:r>
      <w:r>
        <w:rPr>
          <w:rStyle w:val="Lienhypertexte"/>
        </w:rPr>
        <w:t> 99-43.155</w:t>
      </w:r>
      <w:r>
        <w:rPr>
          <w:rStyle w:val="zref"/>
        </w:rPr>
        <w:fldChar w:fldCharType="end"/>
      </w:r>
      <w:r>
        <w:rPr>
          <w:rStyle w:val="zref"/>
        </w:rPr>
        <w:t>, Bull. civ. V, n</w:t>
      </w:r>
      <w:r>
        <w:rPr>
          <w:rStyle w:val="zref"/>
          <w:vertAlign w:val="superscript"/>
        </w:rPr>
        <w:t>o</w:t>
      </w:r>
      <w:r>
        <w:rPr>
          <w:rStyle w:val="zref"/>
        </w:rPr>
        <w:t> 105</w:t>
      </w:r>
      <w:r>
        <w:t xml:space="preserve"> ; voir </w:t>
      </w:r>
      <w:r>
        <w:rPr>
          <w:rStyle w:val="zrenv"/>
        </w:rPr>
        <w:t>n</w:t>
      </w:r>
      <w:r>
        <w:rPr>
          <w:rStyle w:val="zrenv"/>
          <w:vertAlign w:val="superscript"/>
        </w:rPr>
        <w:t>o</w:t>
      </w:r>
      <w:r>
        <w:rPr>
          <w:rStyle w:val="zrenv"/>
        </w:rPr>
        <w:t xml:space="preserve"> </w:t>
      </w:r>
      <w:hyperlink r:id="rId5" w:history="1">
        <w:r>
          <w:rPr>
            <w:rStyle w:val="Lienhypertexte"/>
          </w:rPr>
          <w:t>226-5</w:t>
        </w:r>
      </w:hyperlink>
      <w:r>
        <w:t>), il pourrait être envisagé de retenir une acception large de la notion d'entreprise s'agissant de la délégation du pouvoir de licencier, pour l'appliquer au groupe de sociétés.</w:t>
      </w:r>
    </w:p>
    <w:p w:rsidR="00FB138A" w:rsidRDefault="00FB138A"/>
    <w:p w:rsidR="00FB138A" w:rsidRDefault="00FB138A" w:rsidP="00FB138A">
      <w:pPr>
        <w:pStyle w:val="NormalWeb"/>
      </w:pPr>
      <w:r>
        <w:t>Enfin, la Cour de cassation considère que le directeur des ressources humaines d’une société mère peut recevoir mandat pour procéder au licenciement d’un salarié employé par une filiale, à laquelle il n’est pas étranger</w:t>
      </w:r>
      <w:r>
        <w:rPr>
          <w:rStyle w:val="spipnoteref"/>
        </w:rPr>
        <w:t> [</w:t>
      </w:r>
      <w:hyperlink r:id="rId6" w:anchor="nb5" w:tooltip="Cass. soc. 15 décembre 2011 n° 10-21.926" w:history="1">
        <w:r>
          <w:rPr>
            <w:rStyle w:val="Lienhypertexte"/>
          </w:rPr>
          <w:t>5</w:t>
        </w:r>
      </w:hyperlink>
      <w:r>
        <w:rPr>
          <w:rStyle w:val="spipnoteref"/>
        </w:rPr>
        <w:t>]</w:t>
      </w:r>
      <w:r>
        <w:t>.</w:t>
      </w:r>
    </w:p>
    <w:p w:rsidR="00FB138A" w:rsidRDefault="00FB138A" w:rsidP="00FB138A">
      <w:pPr>
        <w:pStyle w:val="NormalWeb"/>
      </w:pPr>
      <w:r>
        <w:t>En revanche, la lettre de licenciement signée par l’expert-comptable de l’entreprise ou un avocat ne serait pas valable, ceux-ci étant tiers par rapport à l’entreprise.</w:t>
      </w:r>
    </w:p>
    <w:p w:rsidR="00FB138A" w:rsidRDefault="00FB138A" w:rsidP="00FB138A">
      <w:r>
        <w:br/>
        <w:t>En savoir plus sur http://www.village-justice.com/articles/signature-lettre-licenciement,17985.html#24sMIAtJzw1L8yge.99</w:t>
      </w:r>
    </w:p>
    <w:p w:rsidR="00FB138A" w:rsidRDefault="00FB138A" w:rsidP="00FB138A">
      <w:r>
        <w:t>En revanche, le licenciement est sans cause réelle et sérieuse si la lettre de licenciement est signée par une personne étrangère à l’entreprise, qui ne peut justifier d’aucun mandat</w:t>
      </w:r>
      <w:r>
        <w:rPr>
          <w:rStyle w:val="spipnoteref"/>
        </w:rPr>
        <w:t> [</w:t>
      </w:r>
      <w:hyperlink r:id="rId7" w:anchor="nb12" w:tooltip="Cass. soc. 26 avril 2006 n° 04-42.860" w:history="1">
        <w:r>
          <w:rPr>
            <w:rStyle w:val="Lienhypertexte"/>
          </w:rPr>
          <w:t>12</w:t>
        </w:r>
      </w:hyperlink>
      <w:r>
        <w:rPr>
          <w:rStyle w:val="spipnoteref"/>
        </w:rPr>
        <w:t>]</w:t>
      </w:r>
      <w:r>
        <w:t>.</w:t>
      </w:r>
    </w:p>
    <w:p w:rsidR="00FB138A" w:rsidRPr="00FB138A" w:rsidRDefault="00FB138A" w:rsidP="00FB1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B138A">
        <w:rPr>
          <w:rFonts w:ascii="Times New Roman" w:eastAsia="Times New Roman" w:hAnsi="Times New Roman" w:cs="Times New Roman"/>
          <w:sz w:val="24"/>
          <w:szCs w:val="24"/>
          <w:lang w:eastAsia="fr-FR"/>
        </w:rPr>
        <w:t>Cass</w:t>
      </w:r>
      <w:proofErr w:type="spellEnd"/>
      <w:r w:rsidRPr="00FB13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FB138A">
        <w:rPr>
          <w:rFonts w:ascii="Times New Roman" w:eastAsia="Times New Roman" w:hAnsi="Times New Roman" w:cs="Times New Roman"/>
          <w:sz w:val="24"/>
          <w:szCs w:val="24"/>
          <w:lang w:eastAsia="fr-FR"/>
        </w:rPr>
        <w:t>soc</w:t>
      </w:r>
      <w:proofErr w:type="gramEnd"/>
      <w:r w:rsidRPr="00FB138A">
        <w:rPr>
          <w:rFonts w:ascii="Times New Roman" w:eastAsia="Times New Roman" w:hAnsi="Times New Roman" w:cs="Times New Roman"/>
          <w:sz w:val="24"/>
          <w:szCs w:val="24"/>
          <w:lang w:eastAsia="fr-FR"/>
        </w:rPr>
        <w:t>. 26 avril 2006 n° 04-42.860</w:t>
      </w:r>
      <w:r w:rsidRPr="00FB138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 savoir plus sur http://www.village-justice.com/articles/signature-lettre-licenciement,17985.html#24sMIAtJzw1L8yge.99</w:t>
      </w:r>
    </w:p>
    <w:p w:rsidR="00FB138A" w:rsidRDefault="00FB138A" w:rsidP="00FB138A"/>
    <w:p w:rsidR="00FB138A" w:rsidRDefault="00FB138A" w:rsidP="00FB138A">
      <w:r>
        <w:br/>
        <w:t>En savoir plus sur http://www.village-justice.com/articles/signature-lettre-licenciement,17985.html#24sMIAtJzw1L8yge.99</w:t>
      </w:r>
    </w:p>
    <w:p w:rsidR="00FB138A" w:rsidRDefault="00FB138A"/>
    <w:p w:rsidR="00D21051" w:rsidRDefault="00D21051">
      <w:hyperlink r:id="rId8" w:history="1">
        <w:r w:rsidRPr="00E62C06">
          <w:rPr>
            <w:rStyle w:val="Lienhypertexte"/>
          </w:rPr>
          <w:t>http://www.juritravail.com/Actualite/convoquer-recevoir-le-salarie-et-notifier-le-licenciement/Id/216731</w:t>
        </w:r>
      </w:hyperlink>
    </w:p>
    <w:p w:rsidR="00D21051" w:rsidRDefault="00D21051">
      <w:hyperlink r:id="rId9" w:history="1">
        <w:r w:rsidRPr="00E62C06">
          <w:rPr>
            <w:rStyle w:val="Lienhypertexte"/>
          </w:rPr>
          <w:t>http://business.lesechos.fr/directions-ressources-humaines/droit-du-travail/jurisprudence/021359681322-le-salarie-d-une-filiale-peut-il-etre-licencie-par-un-dirigeant-de-la-societe-mere-203375.php</w:t>
        </w:r>
      </w:hyperlink>
    </w:p>
    <w:p w:rsidR="00D21051" w:rsidRDefault="00D21051"/>
    <w:p w:rsidR="00B15D44" w:rsidRDefault="00B15D44">
      <w:hyperlink r:id="rId10" w:history="1">
        <w:r w:rsidRPr="00E62C06">
          <w:rPr>
            <w:rStyle w:val="Lienhypertexte"/>
          </w:rPr>
          <w:t>http://www.ellipse-avocats.com/2015/08/licenciement-au-sein-dun-groupe-le-daf-de-la-societe-mere-peut-proceder-a-la-notification-du-licenciement/</w:t>
        </w:r>
      </w:hyperlink>
    </w:p>
    <w:p w:rsidR="00C1139A" w:rsidRDefault="00C1139A"/>
    <w:p w:rsidR="00C1139A" w:rsidRDefault="00C1139A">
      <w:r>
        <w:rPr>
          <w:noProof/>
          <w:lang w:eastAsia="fr-FR"/>
        </w:rPr>
        <w:lastRenderedPageBreak/>
        <w:drawing>
          <wp:inline distT="0" distB="0" distL="0" distR="0">
            <wp:extent cx="5760720" cy="56610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CB3CD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6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D44" w:rsidRDefault="00B15D44"/>
    <w:p w:rsidR="00984DF0" w:rsidRDefault="00984DF0">
      <w:hyperlink r:id="rId12" w:history="1">
        <w:r w:rsidRPr="00E62C06">
          <w:rPr>
            <w:rStyle w:val="Lienhypertexte"/>
          </w:rPr>
          <w:t>https://www.cfdt.fr/portail/vos-droits/representants-des-salaries/la-section-syndicale-rec_66761</w:t>
        </w:r>
      </w:hyperlink>
    </w:p>
    <w:p w:rsidR="001F660F" w:rsidRDefault="001F660F">
      <w:r>
        <w:rPr>
          <w:noProof/>
          <w:lang w:eastAsia="fr-FR"/>
        </w:rPr>
        <w:lastRenderedPageBreak/>
        <w:drawing>
          <wp:inline distT="0" distB="0" distL="0" distR="0">
            <wp:extent cx="5760720" cy="3121025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CE6B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60F" w:rsidRDefault="001F660F">
      <w:r>
        <w:rPr>
          <w:noProof/>
          <w:lang w:eastAsia="fr-FR"/>
        </w:rPr>
        <w:drawing>
          <wp:inline distT="0" distB="0" distL="0" distR="0">
            <wp:extent cx="5760720" cy="3573145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C858E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60F" w:rsidRDefault="001F660F"/>
    <w:p w:rsidR="001F660F" w:rsidRDefault="00F8753D" w:rsidP="00145CD2">
      <w:pPr>
        <w:ind w:left="708" w:hanging="708"/>
      </w:pPr>
      <w:r>
        <w:rPr>
          <w:noProof/>
          <w:lang w:eastAsia="fr-FR"/>
        </w:rPr>
        <w:drawing>
          <wp:inline distT="0" distB="0" distL="0" distR="0">
            <wp:extent cx="5760720" cy="111379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CB0A5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CD2" w:rsidRDefault="00145CD2" w:rsidP="00145CD2">
      <w:pPr>
        <w:ind w:left="708" w:hanging="708"/>
      </w:pPr>
    </w:p>
    <w:p w:rsidR="00145CD2" w:rsidRDefault="00145CD2" w:rsidP="00145CD2">
      <w:pPr>
        <w:ind w:left="708" w:hanging="708"/>
      </w:pPr>
      <w:r w:rsidRPr="00145CD2">
        <w:lastRenderedPageBreak/>
        <w:t>http://www.unsa.org/IMG/pdf/UNSA-mode-d_emploi.pdf</w:t>
      </w:r>
      <w:bookmarkStart w:id="0" w:name="_GoBack"/>
      <w:bookmarkEnd w:id="0"/>
    </w:p>
    <w:p w:rsidR="00F8753D" w:rsidRDefault="00F8753D">
      <w:r>
        <w:rPr>
          <w:noProof/>
          <w:lang w:eastAsia="fr-FR"/>
        </w:rPr>
        <w:drawing>
          <wp:inline distT="0" distB="0" distL="0" distR="0">
            <wp:extent cx="5760720" cy="597789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C2C5A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7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7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01"/>
    <w:rsid w:val="00145CD2"/>
    <w:rsid w:val="001F660F"/>
    <w:rsid w:val="006B1B01"/>
    <w:rsid w:val="009655E2"/>
    <w:rsid w:val="00984DF0"/>
    <w:rsid w:val="00AC4AAE"/>
    <w:rsid w:val="00B15D44"/>
    <w:rsid w:val="00C1139A"/>
    <w:rsid w:val="00D21051"/>
    <w:rsid w:val="00F8753D"/>
    <w:rsid w:val="00FB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1B01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6B1B01"/>
    <w:rPr>
      <w:i/>
      <w:iCs/>
    </w:rPr>
  </w:style>
  <w:style w:type="character" w:customStyle="1" w:styleId="zref">
    <w:name w:val="zref"/>
    <w:basedOn w:val="Policepardfaut"/>
    <w:rsid w:val="006B1B01"/>
  </w:style>
  <w:style w:type="character" w:customStyle="1" w:styleId="zrenv">
    <w:name w:val="zrenv"/>
    <w:basedOn w:val="Policepardfaut"/>
    <w:rsid w:val="006B1B01"/>
  </w:style>
  <w:style w:type="paragraph" w:styleId="NormalWeb">
    <w:name w:val="Normal (Web)"/>
    <w:basedOn w:val="Normal"/>
    <w:uiPriority w:val="99"/>
    <w:semiHidden/>
    <w:unhideWhenUsed/>
    <w:rsid w:val="00FB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pipnoteref">
    <w:name w:val="spip_note_ref"/>
    <w:basedOn w:val="Policepardfaut"/>
    <w:rsid w:val="00FB138A"/>
  </w:style>
  <w:style w:type="paragraph" w:styleId="Textedebulles">
    <w:name w:val="Balloon Text"/>
    <w:basedOn w:val="Normal"/>
    <w:link w:val="TextedebullesCar"/>
    <w:uiPriority w:val="99"/>
    <w:semiHidden/>
    <w:unhideWhenUsed/>
    <w:rsid w:val="00C1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39A"/>
    <w:rPr>
      <w:rFonts w:ascii="Tahoma" w:hAnsi="Tahoma" w:cs="Tahoma"/>
      <w:sz w:val="16"/>
      <w:szCs w:val="16"/>
    </w:rPr>
  </w:style>
  <w:style w:type="character" w:customStyle="1" w:styleId="bonasavoir">
    <w:name w:val="bonasavoir"/>
    <w:basedOn w:val="Policepardfaut"/>
    <w:rsid w:val="001F66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1B01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6B1B01"/>
    <w:rPr>
      <w:i/>
      <w:iCs/>
    </w:rPr>
  </w:style>
  <w:style w:type="character" w:customStyle="1" w:styleId="zref">
    <w:name w:val="zref"/>
    <w:basedOn w:val="Policepardfaut"/>
    <w:rsid w:val="006B1B01"/>
  </w:style>
  <w:style w:type="character" w:customStyle="1" w:styleId="zrenv">
    <w:name w:val="zrenv"/>
    <w:basedOn w:val="Policepardfaut"/>
    <w:rsid w:val="006B1B01"/>
  </w:style>
  <w:style w:type="paragraph" w:styleId="NormalWeb">
    <w:name w:val="Normal (Web)"/>
    <w:basedOn w:val="Normal"/>
    <w:uiPriority w:val="99"/>
    <w:semiHidden/>
    <w:unhideWhenUsed/>
    <w:rsid w:val="00FB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pipnoteref">
    <w:name w:val="spip_note_ref"/>
    <w:basedOn w:val="Policepardfaut"/>
    <w:rsid w:val="00FB138A"/>
  </w:style>
  <w:style w:type="paragraph" w:styleId="Textedebulles">
    <w:name w:val="Balloon Text"/>
    <w:basedOn w:val="Normal"/>
    <w:link w:val="TextedebullesCar"/>
    <w:uiPriority w:val="99"/>
    <w:semiHidden/>
    <w:unhideWhenUsed/>
    <w:rsid w:val="00C1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39A"/>
    <w:rPr>
      <w:rFonts w:ascii="Tahoma" w:hAnsi="Tahoma" w:cs="Tahoma"/>
      <w:sz w:val="16"/>
      <w:szCs w:val="16"/>
    </w:rPr>
  </w:style>
  <w:style w:type="character" w:customStyle="1" w:styleId="bonasavoir">
    <w:name w:val="bonasavoir"/>
    <w:basedOn w:val="Policepardfaut"/>
    <w:rsid w:val="001F6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itravail.com/Actualite/convoquer-recevoir-le-salarie-et-notifier-le-licenciement/Id/216731" TargetMode="External"/><Relationship Id="rId13" Type="http://schemas.openxmlformats.org/officeDocument/2006/relationships/image" Target="media/image2.tm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illage-justice.com/articles/signature-lettre-licenciement,17985.html" TargetMode="External"/><Relationship Id="rId12" Type="http://schemas.openxmlformats.org/officeDocument/2006/relationships/hyperlink" Target="https://www.cfdt.fr/portail/vos-droits/representants-des-salaries/la-section-syndicale-rec_66761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5.tmp"/><Relationship Id="rId1" Type="http://schemas.openxmlformats.org/officeDocument/2006/relationships/styles" Target="styles.xml"/><Relationship Id="rId6" Type="http://schemas.openxmlformats.org/officeDocument/2006/relationships/hyperlink" Target="http://www.village-justice.com/articles/signature-lettre-licenciement,17985.html" TargetMode="External"/><Relationship Id="rId11" Type="http://schemas.openxmlformats.org/officeDocument/2006/relationships/image" Target="media/image1.tmp"/><Relationship Id="rId5" Type="http://schemas.openxmlformats.org/officeDocument/2006/relationships/hyperlink" Target="javascript:Redirection('3573521')" TargetMode="External"/><Relationship Id="rId15" Type="http://schemas.openxmlformats.org/officeDocument/2006/relationships/image" Target="media/image4.tmp"/><Relationship Id="rId10" Type="http://schemas.openxmlformats.org/officeDocument/2006/relationships/hyperlink" Target="http://www.ellipse-avocats.com/2015/08/licenciement-au-sein-dun-groupe-le-daf-de-la-societe-mere-peut-proceder-a-la-notification-du-licencie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siness.lesechos.fr/directions-ressources-humaines/droit-du-travail/jurisprudence/021359681322-le-salarie-d-une-filiale-peut-il-etre-licencie-par-un-dirigeant-de-la-societe-mere-203375.php" TargetMode="External"/><Relationship Id="rId14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4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7</cp:revision>
  <dcterms:created xsi:type="dcterms:W3CDTF">2016-06-08T18:55:00Z</dcterms:created>
  <dcterms:modified xsi:type="dcterms:W3CDTF">2016-06-09T18:58:00Z</dcterms:modified>
</cp:coreProperties>
</file>